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76"/>
        <w:rPr>
          <w:rFonts w:ascii="Arial" w:hAnsi="Arial" w:eastAsia="Arial" w:cs="Arial"/>
          <w:color w:val="000000"/>
          <w:sz w:val="22"/>
          <w:szCs w:val="22"/>
        </w:rPr>
      </w:pPr>
      <w:r>
        <w:rPr>
          <w:rFonts w:eastAsia="Arial" w:cs="Arial" w:ascii="Arial" w:hAnsi="Arial"/>
          <w:color w:val="000000"/>
          <w:sz w:val="22"/>
          <w:szCs w:val="22"/>
        </w:rPr>
      </w:r>
    </w:p>
    <w:tbl>
      <w:tblPr>
        <w:tblStyle w:val="a"/>
        <w:tblW w:w="9635" w:type="dxa"/>
        <w:jc w:val="left"/>
        <w:tblInd w:w="0" w:type="dxa"/>
        <w:tblBorders/>
        <w:tblCellMar>
          <w:top w:w="0" w:type="dxa"/>
          <w:left w:w="108" w:type="dxa"/>
          <w:bottom w:w="0" w:type="dxa"/>
          <w:right w:w="108" w:type="dxa"/>
        </w:tblCellMar>
        <w:tblLook w:val="0000"/>
      </w:tblPr>
      <w:tblGrid>
        <w:gridCol w:w="112"/>
        <w:gridCol w:w="2320"/>
        <w:gridCol w:w="2216"/>
        <w:gridCol w:w="1477"/>
        <w:gridCol w:w="395"/>
        <w:gridCol w:w="3114"/>
      </w:tblGrid>
      <w:tr>
        <w:trPr>
          <w:trHeight w:val="819" w:hRule="atLeast"/>
        </w:trPr>
        <w:tc>
          <w:tcPr>
            <w:tcW w:w="4648" w:type="dxa"/>
            <w:gridSpan w:val="3"/>
            <w:tcBorders/>
            <w:shd w:fill="auto" w:val="clear"/>
          </w:tcPr>
          <w:p>
            <w:pPr>
              <w:pStyle w:val="Normal"/>
              <w:rPr>
                <w:rFonts w:ascii="Liberation Sans Narrow" w:hAnsi="Liberation Sans Narrow" w:eastAsia="Liberation Sans Narrow" w:cs="Liberation Sans Narrow"/>
                <w:color w:val="000000"/>
                <w:sz w:val="18"/>
                <w:szCs w:val="18"/>
              </w:rPr>
            </w:pPr>
            <w:r>
              <w:rPr/>
              <w:drawing>
                <wp:inline distT="0" distB="0" distL="0" distR="0">
                  <wp:extent cx="2898775" cy="1009015"/>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2"/>
                          <a:srcRect l="-179" t="-515" r="-179" b="-515"/>
                          <a:stretch>
                            <a:fillRect/>
                          </a:stretch>
                        </pic:blipFill>
                        <pic:spPr bwMode="auto">
                          <a:xfrm>
                            <a:off x="0" y="0"/>
                            <a:ext cx="2898775" cy="1009015"/>
                          </a:xfrm>
                          <a:prstGeom prst="rect">
                            <a:avLst/>
                          </a:prstGeom>
                        </pic:spPr>
                      </pic:pic>
                    </a:graphicData>
                  </a:graphic>
                </wp:inline>
              </w:drawing>
            </w:r>
          </w:p>
        </w:tc>
        <w:tc>
          <w:tcPr>
            <w:tcW w:w="1872" w:type="dxa"/>
            <w:gridSpan w:val="2"/>
            <w:tcBorders/>
            <w:shd w:fill="auto" w:val="clear"/>
          </w:tcPr>
          <w:p>
            <w:pPr>
              <w:pStyle w:val="Normal"/>
              <w:jc w:val="center"/>
              <w:rPr>
                <w:rFonts w:ascii="Liberation Sans Narrow" w:hAnsi="Liberation Sans Narrow" w:eastAsia="Liberation Sans Narrow" w:cs="Liberation Sans Narrow"/>
                <w:color w:val="000000"/>
                <w:sz w:val="18"/>
                <w:szCs w:val="18"/>
              </w:rPr>
            </w:pPr>
            <w:r>
              <w:rPr>
                <w:rFonts w:eastAsia="Liberation Sans Narrow" w:cs="Liberation Sans Narrow" w:ascii="Liberation Sans Narrow" w:hAnsi="Liberation Sans Narrow"/>
                <w:color w:val="000000"/>
                <w:sz w:val="18"/>
                <w:szCs w:val="18"/>
              </w:rPr>
            </w:r>
          </w:p>
        </w:tc>
        <w:tc>
          <w:tcPr>
            <w:tcW w:w="3114" w:type="dxa"/>
            <w:tcBorders/>
            <w:shd w:fill="auto" w:val="clear"/>
          </w:tcPr>
          <w:p>
            <w:pPr>
              <w:pStyle w:val="Normal"/>
              <w:jc w:val="right"/>
              <w:rPr>
                <w:rFonts w:ascii="Arial" w:hAnsi="Arial" w:eastAsia="Arial" w:cs="Arial"/>
                <w:smallCaps/>
                <w:color w:val="666666"/>
                <w:sz w:val="10"/>
                <w:szCs w:val="10"/>
              </w:rPr>
            </w:pPr>
            <w:r>
              <w:rPr/>
              <w:drawing>
                <wp:inline distT="0" distB="0" distL="0" distR="0">
                  <wp:extent cx="551815" cy="586740"/>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3"/>
                          <a:srcRect l="-285" t="-260" r="-285" b="-260"/>
                          <a:stretch>
                            <a:fillRect/>
                          </a:stretch>
                        </pic:blipFill>
                        <pic:spPr bwMode="auto">
                          <a:xfrm>
                            <a:off x="0" y="0"/>
                            <a:ext cx="551815" cy="586740"/>
                          </a:xfrm>
                          <a:prstGeom prst="rect">
                            <a:avLst/>
                          </a:prstGeom>
                        </pic:spPr>
                      </pic:pic>
                    </a:graphicData>
                  </a:graphic>
                </wp:inline>
              </w:drawing>
            </w:r>
          </w:p>
          <w:p>
            <w:pPr>
              <w:pStyle w:val="Normal"/>
              <w:jc w:val="right"/>
              <w:rPr>
                <w:rFonts w:ascii="Arial" w:hAnsi="Arial" w:eastAsia="Arial" w:cs="Arial"/>
                <w:smallCaps/>
                <w:color w:val="666666"/>
                <w:sz w:val="10"/>
                <w:szCs w:val="10"/>
              </w:rPr>
            </w:pPr>
            <w:r>
              <w:rPr>
                <w:rFonts w:eastAsia="Arial" w:cs="Arial" w:ascii="Arial" w:hAnsi="Arial"/>
                <w:smallCaps/>
                <w:color w:val="666666"/>
                <w:sz w:val="10"/>
                <w:szCs w:val="10"/>
              </w:rPr>
            </w:r>
          </w:p>
          <w:p>
            <w:pPr>
              <w:pStyle w:val="Normal"/>
              <w:jc w:val="right"/>
              <w:rPr>
                <w:rFonts w:ascii="Liberation Sans Narrow" w:hAnsi="Liberation Sans Narrow" w:eastAsia="Liberation Sans Narrow" w:cs="Liberation Sans Narrow"/>
                <w:color w:val="000000"/>
                <w:sz w:val="16"/>
                <w:szCs w:val="16"/>
              </w:rPr>
            </w:pPr>
            <w:r>
              <w:rPr/>
              <w:drawing>
                <wp:inline distT="0" distB="0" distL="0" distR="0">
                  <wp:extent cx="1527175" cy="370840"/>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4"/>
                          <a:srcRect l="-72" t="-300" r="-51" b="-300"/>
                          <a:stretch>
                            <a:fillRect/>
                          </a:stretch>
                        </pic:blipFill>
                        <pic:spPr bwMode="auto">
                          <a:xfrm>
                            <a:off x="0" y="0"/>
                            <a:ext cx="1527175" cy="370840"/>
                          </a:xfrm>
                          <a:prstGeom prst="rect">
                            <a:avLst/>
                          </a:prstGeom>
                        </pic:spPr>
                      </pic:pic>
                    </a:graphicData>
                  </a:graphic>
                </wp:inline>
              </w:drawing>
            </w:r>
          </w:p>
        </w:tc>
      </w:tr>
      <w:tr>
        <w:trPr/>
        <w:tc>
          <w:tcPr>
            <w:tcW w:w="112" w:type="dxa"/>
            <w:tcBorders/>
            <w:shd w:fill="auto" w:val="clear"/>
          </w:tcPr>
          <w:p>
            <w:pPr>
              <w:pStyle w:val="Normal"/>
              <w:rPr>
                <w:rFonts w:ascii="Liberation Sans Narrow" w:hAnsi="Liberation Sans Narrow" w:eastAsia="Liberation Sans Narrow" w:cs="Liberation Sans Narrow"/>
                <w:color w:val="000000"/>
                <w:sz w:val="16"/>
                <w:szCs w:val="16"/>
              </w:rPr>
            </w:pPr>
            <w:r>
              <w:rPr>
                <w:rFonts w:eastAsia="Liberation Sans Narrow" w:cs="Liberation Sans Narrow" w:ascii="Liberation Sans Narrow" w:hAnsi="Liberation Sans Narrow"/>
                <w:color w:val="000000"/>
                <w:sz w:val="16"/>
                <w:szCs w:val="16"/>
              </w:rPr>
            </w:r>
          </w:p>
        </w:tc>
        <w:tc>
          <w:tcPr>
            <w:tcW w:w="9522" w:type="dxa"/>
            <w:gridSpan w:val="5"/>
            <w:tcBorders/>
            <w:shd w:fill="auto" w:val="clear"/>
          </w:tcPr>
          <w:p>
            <w:pPr>
              <w:pStyle w:val="Normal"/>
              <w:rPr>
                <w:rFonts w:cs="Times New Roman"/>
                <w:color w:val="000000"/>
              </w:rPr>
            </w:pPr>
            <w:r>
              <w:rPr>
                <w:rFonts w:eastAsia="Arial" w:cs="Arial" w:ascii="Arial" w:hAnsi="Arial"/>
                <w:i/>
                <w:color w:val="666666"/>
                <w:sz w:val="16"/>
                <w:szCs w:val="16"/>
              </w:rPr>
              <w:t>agraria agroalimentare agroindustria | chimica, materiali e biotecnologie | costruzioni, ambiente e territorio | sistema moda | servizi socio-sanitari | servizi per la sanità e l'assistenza sociale | corso operatore del benessere | agenzia formativa Regione Toscana  IS0059 – ISO9001</w:t>
            </w:r>
          </w:p>
        </w:tc>
      </w:tr>
      <w:tr>
        <w:trPr/>
        <w:tc>
          <w:tcPr>
            <w:tcW w:w="112" w:type="dxa"/>
            <w:tcBorders/>
            <w:shd w:fill="auto" w:val="clear"/>
          </w:tcPr>
          <w:p>
            <w:pPr>
              <w:pStyle w:val="Normal"/>
              <w:rPr>
                <w:rFonts w:ascii="Liberation Sans Narrow" w:hAnsi="Liberation Sans Narrow" w:eastAsia="Liberation Sans Narrow" w:cs="Liberation Sans Narrow"/>
                <w:color w:val="000000"/>
                <w:sz w:val="16"/>
                <w:szCs w:val="16"/>
              </w:rPr>
            </w:pPr>
            <w:r>
              <w:rPr>
                <w:rFonts w:eastAsia="Liberation Sans Narrow" w:cs="Liberation Sans Narrow" w:ascii="Liberation Sans Narrow" w:hAnsi="Liberation Sans Narrow"/>
                <w:color w:val="000000"/>
                <w:sz w:val="16"/>
                <w:szCs w:val="16"/>
              </w:rPr>
            </w:r>
          </w:p>
        </w:tc>
        <w:tc>
          <w:tcPr>
            <w:tcW w:w="2320" w:type="dxa"/>
            <w:tcBorders>
              <w:top w:val="single" w:sz="8" w:space="0" w:color="3333FF"/>
              <w:bottom w:val="single" w:sz="8" w:space="0" w:color="3333FF"/>
              <w:insideH w:val="single" w:sz="8" w:space="0" w:color="3333FF"/>
            </w:tcBorders>
            <w:shd w:fill="auto" w:val="clear"/>
          </w:tcPr>
          <w:p>
            <w:pPr>
              <w:pStyle w:val="Normal"/>
              <w:rPr>
                <w:rFonts w:cs="Times New Roman"/>
                <w:color w:val="000000"/>
              </w:rPr>
            </w:pPr>
            <w:r>
              <w:rPr>
                <w:rFonts w:eastAsia="Calibri" w:ascii="Calibri" w:hAnsi="Calibri"/>
                <w:b/>
                <w:color w:val="000000"/>
                <w:sz w:val="18"/>
                <w:szCs w:val="18"/>
              </w:rPr>
              <w:t>www.e-santoni.edu.it</w:t>
            </w:r>
          </w:p>
        </w:tc>
        <w:tc>
          <w:tcPr>
            <w:tcW w:w="3693" w:type="dxa"/>
            <w:gridSpan w:val="2"/>
            <w:tcBorders>
              <w:top w:val="single" w:sz="8" w:space="0" w:color="3333FF"/>
              <w:bottom w:val="single" w:sz="8" w:space="0" w:color="3333FF"/>
              <w:insideH w:val="single" w:sz="8" w:space="0" w:color="3333FF"/>
            </w:tcBorders>
            <w:shd w:fill="auto" w:val="clear"/>
          </w:tcPr>
          <w:p>
            <w:pPr>
              <w:pStyle w:val="Normal"/>
              <w:jc w:val="center"/>
              <w:rPr>
                <w:rFonts w:cs="Times New Roman"/>
                <w:color w:val="000000"/>
              </w:rPr>
            </w:pPr>
            <w:r>
              <w:rPr>
                <w:rFonts w:eastAsia="Calibri" w:ascii="Calibri" w:hAnsi="Calibri"/>
                <w:color w:val="000000"/>
                <w:sz w:val="18"/>
                <w:szCs w:val="18"/>
              </w:rPr>
              <w:t xml:space="preserve">e-mail: </w:t>
            </w:r>
            <w:r>
              <w:rPr>
                <w:rFonts w:eastAsia="Calibri" w:ascii="Calibri" w:hAnsi="Calibri"/>
                <w:b/>
                <w:color w:val="000000"/>
                <w:sz w:val="18"/>
                <w:szCs w:val="18"/>
              </w:rPr>
              <w:t>piis003007@istruzione.it</w:t>
            </w:r>
          </w:p>
        </w:tc>
        <w:tc>
          <w:tcPr>
            <w:tcW w:w="3509" w:type="dxa"/>
            <w:gridSpan w:val="2"/>
            <w:tcBorders>
              <w:top w:val="single" w:sz="8" w:space="0" w:color="3333FF"/>
              <w:bottom w:val="single" w:sz="8" w:space="0" w:color="3333FF"/>
              <w:insideH w:val="single" w:sz="8" w:space="0" w:color="3333FF"/>
            </w:tcBorders>
            <w:shd w:fill="auto" w:val="clear"/>
          </w:tcPr>
          <w:p>
            <w:pPr>
              <w:pStyle w:val="Normal"/>
              <w:jc w:val="right"/>
              <w:rPr>
                <w:rFonts w:cs="Times New Roman"/>
                <w:color w:val="000000"/>
              </w:rPr>
            </w:pPr>
            <w:r>
              <w:rPr>
                <w:rFonts w:eastAsia="Calibri" w:ascii="Calibri" w:hAnsi="Calibri"/>
                <w:color w:val="000000"/>
                <w:sz w:val="18"/>
                <w:szCs w:val="18"/>
              </w:rPr>
              <w:t xml:space="preserve">PEC: </w:t>
            </w:r>
            <w:r>
              <w:rPr>
                <w:rFonts w:eastAsia="Calibri" w:ascii="Calibri" w:hAnsi="Calibri"/>
                <w:b/>
                <w:color w:val="000000"/>
                <w:sz w:val="18"/>
                <w:szCs w:val="18"/>
              </w:rPr>
              <w:t>piis003007@pec.istruzione.it</w:t>
            </w:r>
          </w:p>
        </w:tc>
      </w:tr>
    </w:tbl>
    <w:p>
      <w:pPr>
        <w:pStyle w:val="Normal"/>
        <w:rPr/>
      </w:pPr>
      <w:r>
        <w:rPr/>
      </w:r>
    </w:p>
    <w:p>
      <w:pPr>
        <w:pStyle w:val="Normal"/>
        <w:tabs>
          <w:tab w:val="center" w:pos="4819" w:leader="none"/>
          <w:tab w:val="right" w:pos="9638" w:leader="none"/>
        </w:tabs>
        <w:jc w:val="center"/>
        <w:rPr/>
      </w:pPr>
      <w:bookmarkStart w:id="0" w:name="_heading=h.gjdgxs"/>
      <w:bookmarkEnd w:id="0"/>
      <w:r>
        <w:rPr>
          <w:rFonts w:eastAsia="Arial" w:cs="Arial" w:ascii="Arial" w:hAnsi="Arial"/>
          <w:b/>
          <w:color w:val="000000"/>
          <w:sz w:val="28"/>
          <w:szCs w:val="28"/>
        </w:rPr>
        <w:t>PIANO DI LAVORO ANNUALE DEL DOCENTE A.S. 20</w:t>
      </w:r>
      <w:r>
        <w:rPr>
          <w:rFonts w:eastAsia="Arial" w:cs="Arial" w:ascii="Arial" w:hAnsi="Arial"/>
          <w:b/>
          <w:sz w:val="28"/>
          <w:szCs w:val="28"/>
        </w:rPr>
        <w:t>22</w:t>
      </w:r>
      <w:r>
        <w:rPr>
          <w:rFonts w:eastAsia="Arial" w:cs="Arial" w:ascii="Arial" w:hAnsi="Arial"/>
          <w:b/>
          <w:color w:val="000000"/>
          <w:sz w:val="28"/>
          <w:szCs w:val="28"/>
        </w:rPr>
        <w:t>/23</w:t>
      </w:r>
    </w:p>
    <w:p>
      <w:pPr>
        <w:pStyle w:val="Normal"/>
        <w:tabs>
          <w:tab w:val="center" w:pos="4819" w:leader="none"/>
          <w:tab w:val="right" w:pos="9638" w:leader="none"/>
        </w:tabs>
        <w:rPr>
          <w:rFonts w:ascii="Arial" w:hAnsi="Arial" w:eastAsia="Arial" w:cs="Arial"/>
          <w:color w:val="000000"/>
          <w:sz w:val="28"/>
          <w:szCs w:val="28"/>
        </w:rPr>
      </w:pPr>
      <w:r>
        <w:rPr>
          <w:rFonts w:eastAsia="Arial" w:cs="Arial" w:ascii="Arial" w:hAnsi="Arial"/>
          <w:color w:val="000000"/>
          <w:sz w:val="28"/>
          <w:szCs w:val="28"/>
        </w:rPr>
      </w:r>
    </w:p>
    <w:tbl>
      <w:tblPr>
        <w:tblStyle w:val="a0"/>
        <w:tblW w:w="10065" w:type="dxa"/>
        <w:jc w:val="left"/>
        <w:tblInd w:w="-1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000"/>
      </w:tblPr>
      <w:tblGrid>
        <w:gridCol w:w="2487"/>
        <w:gridCol w:w="5110"/>
        <w:gridCol w:w="2468"/>
      </w:tblGrid>
      <w:tr>
        <w:trPr/>
        <w:tc>
          <w:tcPr>
            <w:tcW w:w="100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itolo4"/>
              <w:numPr>
                <w:ilvl w:val="0"/>
                <w:numId w:val="0"/>
              </w:numPr>
              <w:tabs>
                <w:tab w:val="left" w:pos="708" w:leader="none"/>
              </w:tabs>
              <w:spacing w:before="0" w:after="0"/>
              <w:ind w:left="360" w:hanging="360"/>
              <w:rPr/>
            </w:pPr>
            <w:r>
              <w:rPr>
                <w:rFonts w:eastAsia="Calibri" w:cs="Calibri" w:ascii="Calibri" w:hAnsi="Calibri"/>
                <w:sz w:val="24"/>
                <w:szCs w:val="24"/>
              </w:rPr>
              <w:t>Nome e cognome del docente Grazia Rossini</w:t>
            </w:r>
          </w:p>
        </w:tc>
      </w:tr>
      <w:tr>
        <w:trPr/>
        <w:tc>
          <w:tcPr>
            <w:tcW w:w="100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itolo1"/>
              <w:numPr>
                <w:ilvl w:val="0"/>
                <w:numId w:val="0"/>
              </w:numPr>
              <w:tabs>
                <w:tab w:val="left" w:pos="708" w:leader="none"/>
              </w:tabs>
              <w:spacing w:before="0" w:after="0"/>
              <w:jc w:val="left"/>
              <w:rPr/>
            </w:pPr>
            <w:r>
              <w:rPr>
                <w:rFonts w:eastAsia="Calibri" w:cs="Calibri" w:ascii="Calibri" w:hAnsi="Calibri"/>
                <w:i w:val="false"/>
              </w:rPr>
              <w:t xml:space="preserve">Disciplina insegnata MATEMATICA </w:t>
            </w:r>
          </w:p>
        </w:tc>
      </w:tr>
      <w:tr>
        <w:trPr/>
        <w:tc>
          <w:tcPr>
            <w:tcW w:w="100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itolo1"/>
              <w:numPr>
                <w:ilvl w:val="0"/>
                <w:numId w:val="0"/>
              </w:numPr>
              <w:tabs>
                <w:tab w:val="left" w:pos="708" w:leader="none"/>
              </w:tabs>
              <w:spacing w:before="0" w:after="0"/>
              <w:jc w:val="left"/>
              <w:rPr>
                <w:rFonts w:ascii="Calibri" w:hAnsi="Calibri" w:eastAsia="Calibri" w:cs="Arial"/>
                <w:b/>
                <w:b/>
                <w:i w:val="false"/>
                <w:i w:val="false"/>
                <w:sz w:val="24"/>
                <w:szCs w:val="24"/>
              </w:rPr>
            </w:pPr>
            <w:r>
              <w:rPr>
                <w:rFonts w:eastAsia="Calibri" w:cs="Arial" w:ascii="Calibri" w:hAnsi="Calibri"/>
                <w:b/>
                <w:i w:val="false"/>
                <w:sz w:val="24"/>
                <w:szCs w:val="24"/>
              </w:rPr>
            </w:r>
          </w:p>
        </w:tc>
      </w:tr>
      <w:tr>
        <w:trPr/>
        <w:tc>
          <w:tcPr>
            <w:tcW w:w="24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itolo1"/>
              <w:numPr>
                <w:ilvl w:val="0"/>
                <w:numId w:val="0"/>
              </w:numPr>
              <w:tabs>
                <w:tab w:val="left" w:pos="708" w:leader="none"/>
              </w:tabs>
              <w:spacing w:before="0" w:after="0"/>
              <w:rPr>
                <w:rFonts w:ascii="Calibri" w:hAnsi="Calibri" w:eastAsia="Calibri" w:cs="Calibri"/>
              </w:rPr>
            </w:pPr>
            <w:r>
              <w:rPr>
                <w:rFonts w:eastAsia="Calibri" w:cs="Calibri" w:ascii="Calibri" w:hAnsi="Calibri"/>
                <w:i w:val="false"/>
              </w:rPr>
              <w:t>Classe e Sezione</w:t>
            </w:r>
          </w:p>
          <w:p>
            <w:pPr>
              <w:pStyle w:val="Normal"/>
              <w:jc w:val="center"/>
              <w:rPr>
                <w:rFonts w:ascii="Calibri" w:hAnsi="Calibri" w:eastAsia="Calibri"/>
              </w:rPr>
            </w:pPr>
            <w:r>
              <w:rPr>
                <w:rFonts w:eastAsia="Calibri" w:ascii="Calibri" w:hAnsi="Calibri"/>
                <w:sz w:val="24"/>
                <w:szCs w:val="24"/>
              </w:rPr>
              <w:t>5M</w:t>
            </w:r>
          </w:p>
        </w:tc>
        <w:tc>
          <w:tcPr>
            <w:tcW w:w="51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itolo1"/>
              <w:numPr>
                <w:ilvl w:val="0"/>
                <w:numId w:val="0"/>
              </w:numPr>
              <w:tabs>
                <w:tab w:val="left" w:pos="708" w:leader="none"/>
              </w:tabs>
              <w:spacing w:before="0" w:after="0"/>
              <w:rPr>
                <w:rFonts w:ascii="Calibri" w:hAnsi="Calibri" w:eastAsia="Calibri" w:cs="Calibri"/>
              </w:rPr>
            </w:pPr>
            <w:r>
              <w:rPr>
                <w:rFonts w:eastAsia="Calibri" w:cs="Calibri" w:ascii="Calibri" w:hAnsi="Calibri"/>
                <w:i w:val="false"/>
              </w:rPr>
              <w:t>Indirizzo di studio</w:t>
            </w:r>
          </w:p>
          <w:p>
            <w:pPr>
              <w:pStyle w:val="Normal"/>
              <w:jc w:val="center"/>
              <w:rPr>
                <w:rFonts w:ascii="Calibri" w:hAnsi="Calibri" w:eastAsia="Calibri"/>
              </w:rPr>
            </w:pPr>
            <w:r>
              <w:rPr>
                <w:rFonts w:eastAsia="Calibri" w:ascii="Calibri" w:hAnsi="Calibri"/>
                <w:sz w:val="24"/>
                <w:szCs w:val="24"/>
              </w:rPr>
              <w:t>BIOTECNOLOGIE SANITARIE</w:t>
            </w:r>
          </w:p>
        </w:tc>
        <w:tc>
          <w:tcPr>
            <w:tcW w:w="24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itolo1"/>
              <w:numPr>
                <w:ilvl w:val="0"/>
                <w:numId w:val="0"/>
              </w:numPr>
              <w:tabs>
                <w:tab w:val="left" w:pos="708" w:leader="none"/>
              </w:tabs>
              <w:spacing w:before="0" w:after="0"/>
              <w:rPr>
                <w:rFonts w:ascii="Calibri" w:hAnsi="Calibri" w:eastAsia="Calibri" w:cs="Calibri"/>
              </w:rPr>
            </w:pPr>
            <w:r>
              <w:rPr>
                <w:rFonts w:eastAsia="Calibri" w:cs="Calibri" w:ascii="Calibri" w:hAnsi="Calibri"/>
                <w:i w:val="false"/>
              </w:rPr>
              <w:t xml:space="preserve">N. studenti   </w:t>
            </w:r>
          </w:p>
          <w:p>
            <w:pPr>
              <w:pStyle w:val="Normal"/>
              <w:jc w:val="center"/>
              <w:rPr/>
            </w:pPr>
            <w:r>
              <w:rPr>
                <w:rFonts w:eastAsia="Calibri" w:ascii="Calibri" w:hAnsi="Calibri"/>
                <w:sz w:val="24"/>
                <w:szCs w:val="24"/>
              </w:rPr>
              <w:t>19</w:t>
            </w:r>
          </w:p>
        </w:tc>
      </w:tr>
      <w:tr>
        <w:trPr/>
        <w:tc>
          <w:tcPr>
            <w:tcW w:w="100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numPr>
                <w:ilvl w:val="0"/>
                <w:numId w:val="2"/>
              </w:numPr>
              <w:spacing w:lineRule="auto" w:line="276"/>
              <w:jc w:val="both"/>
              <w:rPr>
                <w:rFonts w:ascii="Calibri" w:hAnsi="Calibri" w:eastAsia="Calibri"/>
                <w:i/>
                <w:i/>
                <w:color w:val="000000"/>
                <w:sz w:val="20"/>
                <w:szCs w:val="20"/>
              </w:rPr>
            </w:pPr>
            <w:r>
              <w:rPr>
                <w:rFonts w:eastAsia="Calibri" w:ascii="Calibri" w:hAnsi="Calibri"/>
                <w:color w:val="000000"/>
                <w:sz w:val="24"/>
                <w:szCs w:val="24"/>
              </w:rPr>
              <w:t>Obiettivi trasversali indicati nel documento di programmazione di classe e individuati dal dipartimento</w:t>
            </w:r>
          </w:p>
          <w:p>
            <w:pPr>
              <w:pStyle w:val="Normal"/>
              <w:spacing w:lineRule="auto" w:line="276"/>
              <w:jc w:val="both"/>
              <w:rPr>
                <w:rFonts w:ascii="Calibri" w:hAnsi="Calibri" w:eastAsia="Calibri"/>
                <w:i/>
                <w:i/>
                <w:color w:val="000000"/>
                <w:sz w:val="20"/>
                <w:szCs w:val="20"/>
              </w:rPr>
            </w:pPr>
            <w:r>
              <w:rPr>
                <w:rFonts w:eastAsia="Calibri" w:ascii="Calibri" w:hAnsi="Calibri"/>
                <w:i/>
                <w:color w:val="000000"/>
                <w:sz w:val="20"/>
                <w:szCs w:val="20"/>
              </w:rPr>
            </w:r>
          </w:p>
          <w:p>
            <w:pPr>
              <w:pStyle w:val="Normal"/>
              <w:ind w:right="2" w:hanging="10"/>
              <w:rPr>
                <w:rFonts w:ascii="Calibri" w:hAnsi="Calibri" w:eastAsia="Calibri" w:cs="Calibri" w:asciiTheme="minorHAnsi" w:cstheme="minorHAnsi" w:hAnsiTheme="minorHAnsi"/>
                <w:color w:val="000000"/>
                <w:sz w:val="24"/>
                <w:szCs w:val="24"/>
                <w:lang w:eastAsia="it-IT"/>
              </w:rPr>
            </w:pPr>
            <w:r>
              <w:rPr>
                <w:rFonts w:eastAsia="Calibri" w:cs="Calibri" w:ascii="Calibri" w:hAnsi="Calibri" w:asciiTheme="minorHAnsi" w:cstheme="minorHAnsi" w:hAnsiTheme="minorHAnsi"/>
                <w:color w:val="000000"/>
                <w:sz w:val="24"/>
                <w:szCs w:val="24"/>
                <w:lang w:eastAsia="it-IT"/>
              </w:rPr>
              <w:t xml:space="preserve">Il lavoro in presenza e in </w:t>
            </w:r>
            <w:r>
              <w:rPr>
                <w:rFonts w:eastAsia="Calibri" w:cs="Calibri" w:ascii="Calibri" w:hAnsi="Calibri" w:asciiTheme="minorHAnsi" w:cstheme="minorHAnsi" w:hAnsiTheme="minorHAnsi"/>
                <w:color w:val="000000"/>
                <w:sz w:val="24"/>
                <w:szCs w:val="24"/>
                <w:lang w:eastAsia="it-IT"/>
              </w:rPr>
              <w:t xml:space="preserve">eventuale futura </w:t>
            </w:r>
            <w:r>
              <w:rPr>
                <w:rFonts w:eastAsia="Calibri" w:cs="Calibri" w:ascii="Calibri" w:hAnsi="Calibri" w:asciiTheme="minorHAnsi" w:cstheme="minorHAnsi" w:hAnsiTheme="minorHAnsi"/>
                <w:color w:val="000000"/>
                <w:sz w:val="24"/>
                <w:szCs w:val="24"/>
                <w:lang w:eastAsia="it-IT"/>
              </w:rPr>
              <w:t xml:space="preserve"> DDI tenderà a migliorare: </w:t>
            </w:r>
          </w:p>
          <w:p>
            <w:pPr>
              <w:pStyle w:val="ListParagraph"/>
              <w:numPr>
                <w:ilvl w:val="0"/>
                <w:numId w:val="5"/>
              </w:numPr>
              <w:spacing w:lineRule="auto" w:line="240" w:before="0" w:after="0"/>
              <w:ind w:left="714" w:hanging="357"/>
              <w:rPr/>
            </w:pPr>
            <w:r>
              <w:rPr>
                <w:rFonts w:cs="Calibri" w:cstheme="minorHAnsi"/>
                <w:color w:val="000000"/>
                <w:sz w:val="24"/>
                <w:szCs w:val="24"/>
                <w:lang w:eastAsia="it-IT"/>
              </w:rPr>
              <w:t>la partecipazione attiva durante le lezioni, sia in presenza che eventuale modalità DDI</w:t>
            </w:r>
          </w:p>
          <w:p>
            <w:pPr>
              <w:pStyle w:val="ListParagraph"/>
              <w:numPr>
                <w:ilvl w:val="0"/>
                <w:numId w:val="5"/>
              </w:numPr>
              <w:spacing w:lineRule="auto" w:line="240" w:before="0" w:after="0"/>
              <w:ind w:left="714" w:hanging="357"/>
              <w:rPr>
                <w:rFonts w:ascii="Calibri" w:hAnsi="Calibri" w:cs="Calibri" w:asciiTheme="minorHAnsi" w:cstheme="minorHAnsi" w:hAnsiTheme="minorHAnsi"/>
                <w:color w:val="000000"/>
                <w:sz w:val="24"/>
                <w:szCs w:val="24"/>
                <w:lang w:eastAsia="it-IT"/>
              </w:rPr>
            </w:pPr>
            <w:r>
              <w:rPr>
                <w:rFonts w:cs="Calibri" w:cstheme="minorHAnsi"/>
                <w:color w:val="000000"/>
                <w:sz w:val="24"/>
                <w:szCs w:val="24"/>
                <w:lang w:eastAsia="it-IT"/>
              </w:rPr>
              <w:t xml:space="preserve">il dialogo costruttivo da parte di ciascuno con l'insegnante e con i compagni </w:t>
            </w:r>
          </w:p>
          <w:p>
            <w:pPr>
              <w:pStyle w:val="ListParagraph"/>
              <w:numPr>
                <w:ilvl w:val="0"/>
                <w:numId w:val="5"/>
              </w:numPr>
              <w:spacing w:lineRule="auto" w:line="240" w:before="0" w:after="0"/>
              <w:ind w:left="714" w:hanging="357"/>
              <w:rPr>
                <w:rFonts w:ascii="Calibri" w:hAnsi="Calibri" w:cs="Calibri" w:asciiTheme="minorHAnsi" w:cstheme="minorHAnsi" w:hAnsiTheme="minorHAnsi"/>
                <w:color w:val="000000"/>
                <w:sz w:val="24"/>
                <w:szCs w:val="24"/>
                <w:lang w:eastAsia="it-IT"/>
              </w:rPr>
            </w:pPr>
            <w:r>
              <w:rPr>
                <w:rFonts w:cs="Calibri" w:cstheme="minorHAnsi"/>
                <w:color w:val="000000"/>
                <w:sz w:val="24"/>
                <w:szCs w:val="24"/>
                <w:lang w:eastAsia="it-IT"/>
              </w:rPr>
              <w:t xml:space="preserve">il rispetto delle regole della convivenza scolastica </w:t>
            </w:r>
          </w:p>
          <w:p>
            <w:pPr>
              <w:pStyle w:val="ListParagraph"/>
              <w:numPr>
                <w:ilvl w:val="0"/>
                <w:numId w:val="5"/>
              </w:numPr>
              <w:spacing w:lineRule="auto" w:line="240" w:before="0" w:after="0"/>
              <w:ind w:left="714" w:hanging="357"/>
              <w:rPr>
                <w:rFonts w:ascii="Calibri" w:hAnsi="Calibri" w:cs="Calibri" w:asciiTheme="minorHAnsi" w:cstheme="minorHAnsi" w:hAnsiTheme="minorHAnsi"/>
                <w:color w:val="000000"/>
                <w:sz w:val="24"/>
                <w:szCs w:val="24"/>
                <w:lang w:eastAsia="it-IT"/>
              </w:rPr>
            </w:pPr>
            <w:r>
              <w:rPr>
                <w:rFonts w:cs="Calibri" w:cstheme="minorHAnsi"/>
                <w:color w:val="000000"/>
                <w:sz w:val="24"/>
                <w:szCs w:val="24"/>
                <w:lang w:eastAsia="it-IT"/>
              </w:rPr>
              <w:t xml:space="preserve">la disponibilità all'ascolto e al rispetto reciproco </w:t>
            </w:r>
          </w:p>
          <w:p>
            <w:pPr>
              <w:pStyle w:val="ListParagraph"/>
              <w:numPr>
                <w:ilvl w:val="0"/>
                <w:numId w:val="5"/>
              </w:numPr>
              <w:spacing w:lineRule="auto" w:line="240" w:before="0" w:after="0"/>
              <w:ind w:left="714" w:hanging="357"/>
              <w:rPr>
                <w:rFonts w:ascii="Calibri" w:hAnsi="Calibri" w:cs="Calibri" w:asciiTheme="minorHAnsi" w:cstheme="minorHAnsi" w:hAnsiTheme="minorHAnsi"/>
                <w:color w:val="000000"/>
                <w:sz w:val="24"/>
                <w:szCs w:val="24"/>
                <w:lang w:eastAsia="it-IT"/>
              </w:rPr>
            </w:pPr>
            <w:r>
              <w:rPr>
                <w:rFonts w:cs="Calibri" w:cstheme="minorHAnsi"/>
                <w:color w:val="000000"/>
                <w:sz w:val="24"/>
                <w:szCs w:val="24"/>
                <w:lang w:eastAsia="it-IT"/>
              </w:rPr>
              <w:t xml:space="preserve">la capacità di riconoscere situazioni di disagio dei compagni  </w:t>
            </w:r>
          </w:p>
          <w:p>
            <w:pPr>
              <w:pStyle w:val="ListParagraph"/>
              <w:numPr>
                <w:ilvl w:val="0"/>
                <w:numId w:val="5"/>
              </w:numPr>
              <w:spacing w:lineRule="auto" w:line="240" w:before="0" w:after="0"/>
              <w:ind w:left="714" w:hanging="357"/>
              <w:rPr>
                <w:rFonts w:ascii="Calibri" w:hAnsi="Calibri" w:cs="Calibri" w:asciiTheme="minorHAnsi" w:cstheme="minorHAnsi" w:hAnsiTheme="minorHAnsi"/>
                <w:color w:val="000000"/>
                <w:sz w:val="24"/>
                <w:szCs w:val="24"/>
                <w:lang w:eastAsia="it-IT"/>
              </w:rPr>
            </w:pPr>
            <w:r>
              <w:rPr>
                <w:rFonts w:cs="Calibri" w:cstheme="minorHAnsi"/>
                <w:color w:val="000000"/>
                <w:sz w:val="24"/>
                <w:szCs w:val="24"/>
                <w:lang w:eastAsia="it-IT"/>
              </w:rPr>
              <w:t xml:space="preserve">la capacità di comprendere le modalità di comportamento dei compagni in base alla situazione di eventuale disagio </w:t>
            </w:r>
          </w:p>
          <w:p>
            <w:pPr>
              <w:pStyle w:val="ListParagraph"/>
              <w:numPr>
                <w:ilvl w:val="0"/>
                <w:numId w:val="5"/>
              </w:numPr>
              <w:spacing w:lineRule="auto" w:line="240" w:before="0" w:after="0"/>
              <w:ind w:left="714" w:hanging="357"/>
              <w:rPr>
                <w:rFonts w:ascii="Calibri" w:hAnsi="Calibri" w:cs="Calibri" w:asciiTheme="minorHAnsi" w:cstheme="minorHAnsi" w:hAnsiTheme="minorHAnsi"/>
                <w:color w:val="000000"/>
                <w:sz w:val="24"/>
                <w:szCs w:val="24"/>
                <w:lang w:eastAsia="it-IT"/>
              </w:rPr>
            </w:pPr>
            <w:r>
              <w:rPr>
                <w:rFonts w:cs="Calibri" w:cstheme="minorHAnsi"/>
                <w:color w:val="000000"/>
                <w:sz w:val="24"/>
                <w:szCs w:val="24"/>
                <w:lang w:eastAsia="it-IT"/>
              </w:rPr>
              <w:t xml:space="preserve">la capacità di autocontrollo del proprio comportamento verso i compagni confrontando le diversità </w:t>
            </w:r>
          </w:p>
          <w:p>
            <w:pPr>
              <w:pStyle w:val="Normal"/>
              <w:jc w:val="both"/>
              <w:rPr>
                <w:rFonts w:ascii="Calibri" w:hAnsi="Calibri" w:eastAsia="Calibri"/>
                <w:color w:val="000000"/>
                <w:sz w:val="24"/>
                <w:szCs w:val="20"/>
              </w:rPr>
            </w:pPr>
            <w:r>
              <w:rPr>
                <w:rFonts w:eastAsia="Calibri" w:ascii="Calibri" w:hAnsi="Calibri"/>
                <w:color w:val="000000"/>
                <w:sz w:val="24"/>
                <w:szCs w:val="20"/>
              </w:rPr>
              <w:t>Relativamente all’ambito matematico si perseguiranno i seguenti obiettivi:</w:t>
            </w:r>
          </w:p>
          <w:p>
            <w:pPr>
              <w:pStyle w:val="NormalWeb"/>
              <w:numPr>
                <w:ilvl w:val="0"/>
                <w:numId w:val="4"/>
              </w:numPr>
              <w:spacing w:beforeAutospacing="0" w:before="0" w:afterAutospacing="0" w:after="0"/>
              <w:ind w:left="714" w:hanging="357"/>
              <w:textAlignment w:val="baseline"/>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Usare le conoscenze per spiegare il mondo che ci circonda</w:t>
            </w:r>
          </w:p>
          <w:p>
            <w:pPr>
              <w:pStyle w:val="NormalWeb"/>
              <w:numPr>
                <w:ilvl w:val="0"/>
                <w:numId w:val="4"/>
              </w:numPr>
              <w:spacing w:beforeAutospacing="0" w:before="0" w:afterAutospacing="0" w:after="0"/>
              <w:ind w:left="714" w:hanging="357"/>
              <w:textAlignment w:val="baseline"/>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Applicare il pensiero matematico per risolvere problemi quotidiani</w:t>
            </w:r>
          </w:p>
          <w:p>
            <w:pPr>
              <w:pStyle w:val="NormalWeb"/>
              <w:numPr>
                <w:ilvl w:val="0"/>
                <w:numId w:val="4"/>
              </w:numPr>
              <w:spacing w:beforeAutospacing="0" w:before="0" w:afterAutospacing="0" w:after="0"/>
              <w:ind w:left="714" w:hanging="357"/>
              <w:textAlignment w:val="baseline"/>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Affrontare situazioni problematiche,</w:t>
            </w:r>
            <w:r>
              <w:rPr>
                <w:rFonts w:cs="Calibri" w:ascii="Calibri" w:hAnsi="Calibri" w:asciiTheme="minorHAnsi" w:cstheme="minorHAnsi" w:hAnsiTheme="minorHAnsi"/>
              </w:rPr>
              <w:t xml:space="preserve"> costruendo e verificando ipotesi, individuando le fonti e le risorse adeguate, raccogliendo e valutando i dati, proponendo soluzioni</w:t>
            </w:r>
          </w:p>
          <w:p>
            <w:pPr>
              <w:pStyle w:val="Normal"/>
              <w:spacing w:before="0" w:after="0"/>
              <w:contextualSpacing/>
              <w:rPr>
                <w:rFonts w:ascii="Calibri" w:hAnsi="Calibri" w:eastAsia="Calibri" w:cs="Times New Roman"/>
                <w:sz w:val="24"/>
                <w:szCs w:val="24"/>
              </w:rPr>
            </w:pPr>
            <w:r>
              <w:rPr>
                <w:rFonts w:eastAsia="Calibri" w:cs="Times New Roman" w:ascii="Calibri" w:hAnsi="Calibri"/>
                <w:sz w:val="24"/>
                <w:szCs w:val="24"/>
              </w:rPr>
              <w:t>Per incentivare le capacità linguistiche trasversali degli alunni, sono state individuate le seguenti strategie:</w:t>
            </w:r>
          </w:p>
          <w:p>
            <w:pPr>
              <w:pStyle w:val="ListParagraph"/>
              <w:numPr>
                <w:ilvl w:val="0"/>
                <w:numId w:val="3"/>
              </w:numPr>
              <w:spacing w:lineRule="auto" w:line="240" w:before="0" w:after="0"/>
              <w:ind w:left="784" w:hanging="425"/>
              <w:contextualSpacing/>
              <w:rPr>
                <w:sz w:val="24"/>
                <w:szCs w:val="24"/>
              </w:rPr>
            </w:pPr>
            <w:r>
              <w:rPr>
                <w:sz w:val="24"/>
                <w:szCs w:val="24"/>
              </w:rPr>
              <w:t>approfondire la comprensione del testo dei problemi scomponendoli in frasi semplici;</w:t>
            </w:r>
          </w:p>
          <w:p>
            <w:pPr>
              <w:pStyle w:val="ListParagraph"/>
              <w:numPr>
                <w:ilvl w:val="0"/>
                <w:numId w:val="3"/>
              </w:numPr>
              <w:spacing w:lineRule="auto" w:line="240" w:before="0" w:after="0"/>
              <w:ind w:left="784" w:hanging="425"/>
              <w:contextualSpacing/>
              <w:rPr>
                <w:sz w:val="24"/>
                <w:szCs w:val="24"/>
              </w:rPr>
            </w:pPr>
            <w:r>
              <w:rPr>
                <w:sz w:val="24"/>
                <w:szCs w:val="24"/>
              </w:rPr>
              <w:t>evidenziare durante la lezione i processi e i metodi induttivi e deduttivi;</w:t>
            </w:r>
          </w:p>
          <w:p>
            <w:pPr>
              <w:pStyle w:val="ListParagraph"/>
              <w:numPr>
                <w:ilvl w:val="0"/>
                <w:numId w:val="3"/>
              </w:numPr>
              <w:spacing w:lineRule="auto" w:line="240" w:before="0" w:after="200"/>
              <w:ind w:left="784" w:hanging="425"/>
              <w:rPr>
                <w:rFonts w:ascii="Calibri" w:hAnsi="Calibri" w:cs="Calibri" w:asciiTheme="minorHAnsi" w:cstheme="minorHAnsi" w:hAnsiTheme="minorHAnsi"/>
                <w:color w:val="000000"/>
                <w:sz w:val="20"/>
                <w:szCs w:val="20"/>
              </w:rPr>
            </w:pPr>
            <w:r>
              <w:rPr>
                <w:rFonts w:cs="Calibri" w:cstheme="minorHAnsi"/>
                <w:sz w:val="24"/>
                <w:szCs w:val="24"/>
              </w:rPr>
              <w:t>proporre attività di problemsolving in cui vengano evidenziate le fasi di comprensione del problema, elaborazione di una strategia di soluzione e risoluzione vera e propria</w:t>
            </w:r>
          </w:p>
        </w:tc>
      </w:tr>
      <w:tr>
        <w:trPr/>
        <w:tc>
          <w:tcPr>
            <w:tcW w:w="100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numPr>
                <w:ilvl w:val="0"/>
                <w:numId w:val="2"/>
              </w:numPr>
              <w:rPr>
                <w:rFonts w:ascii="Calibri" w:hAnsi="Calibri" w:eastAsia="Calibri"/>
                <w:i/>
                <w:i/>
                <w:color w:val="000000"/>
                <w:sz w:val="20"/>
                <w:szCs w:val="20"/>
              </w:rPr>
            </w:pPr>
            <w:r>
              <w:rPr>
                <w:rFonts w:eastAsia="Calibri" w:ascii="Calibri" w:hAnsi="Calibri"/>
                <w:color w:val="000000"/>
                <w:sz w:val="24"/>
                <w:szCs w:val="24"/>
              </w:rPr>
              <w:t xml:space="preserve">Breve profilo della classe a livello disciplinare </w:t>
            </w:r>
          </w:p>
          <w:p>
            <w:pPr>
              <w:pStyle w:val="Normal"/>
              <w:rPr/>
            </w:pPr>
            <w:r>
              <w:rPr>
                <w:rFonts w:eastAsia="Calibri" w:ascii="Calibri" w:hAnsi="Calibri"/>
                <w:bCs/>
                <w:i/>
                <w:color w:val="000000"/>
                <w:sz w:val="22"/>
                <w:szCs w:val="22"/>
              </w:rPr>
              <w:t>“</w:t>
            </w:r>
            <w:r>
              <w:rPr>
                <w:rFonts w:eastAsia="Calibri" w:ascii="Calibri" w:hAnsi="Calibri"/>
                <w:bCs/>
                <w:i/>
                <w:color w:val="000000"/>
                <w:sz w:val="22"/>
                <w:szCs w:val="22"/>
              </w:rPr>
              <w:t>OMISSIS”</w:t>
            </w:r>
          </w:p>
          <w:p>
            <w:pPr>
              <w:pStyle w:val="Normal"/>
              <w:jc w:val="both"/>
              <w:rPr/>
            </w:pPr>
            <w:r>
              <w:rPr>
                <w:rFonts w:cs="Arial" w:ascii="Calibri" w:hAnsi="Calibri"/>
                <w:sz w:val="26"/>
                <w:szCs w:val="26"/>
              </w:rPr>
              <w:t>Una parte degli alunni ha raggiunto competenze sufficienti e solo un piccolo gruppo ha buone conoscenze ed abilità. Il lungo periodo di didattica a distanza nei precedenti anni scolastici ha approfondito il divario tra i gruppi di alunni e attualmente la classe presenta livelli non omogenei di partenza. Saranno necessari interventi di recupero individuali e a piccoli gruppi per il raggiungimento di competenze minime per l’ammissione agli Esami di Stato. Per quanto riguarda i contenuti, la scarsa partecipazione di diversi alunni al dialogo educativo rende necessario ripetere  moduli, già svolti nel precedente anno scolastico, nell’ottica di uniformare i livelli di partenza.</w:t>
            </w:r>
          </w:p>
        </w:tc>
      </w:tr>
      <w:tr>
        <w:trPr/>
        <w:tc>
          <w:tcPr>
            <w:tcW w:w="100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numPr>
                <w:ilvl w:val="0"/>
                <w:numId w:val="2"/>
              </w:numPr>
              <w:rPr>
                <w:rFonts w:ascii="Calibri" w:hAnsi="Calibri" w:eastAsia="Calibri"/>
                <w:i/>
                <w:i/>
                <w:color w:val="000000"/>
                <w:sz w:val="22"/>
                <w:szCs w:val="22"/>
              </w:rPr>
            </w:pPr>
            <w:r>
              <w:rPr>
                <w:rFonts w:eastAsia="Calibri" w:ascii="Calibri" w:hAnsi="Calibri"/>
                <w:color w:val="000000"/>
                <w:sz w:val="24"/>
                <w:szCs w:val="24"/>
              </w:rPr>
              <w:t>Indicare le competenze che si intende sviluppare o i traguardi di competenza</w:t>
            </w:r>
          </w:p>
          <w:p>
            <w:pPr>
              <w:pStyle w:val="Normal"/>
              <w:rPr>
                <w:rFonts w:ascii="Calibri" w:hAnsi="Calibri" w:eastAsia="Calibri"/>
                <w:color w:val="000000"/>
                <w:sz w:val="22"/>
                <w:szCs w:val="22"/>
              </w:rPr>
            </w:pPr>
            <w:r>
              <w:rPr>
                <w:rFonts w:eastAsia="Calibri" w:ascii="Calibri" w:hAnsi="Calibri"/>
                <w:color w:val="000000"/>
                <w:sz w:val="22"/>
                <w:szCs w:val="22"/>
              </w:rPr>
            </w:r>
          </w:p>
          <w:p>
            <w:pPr>
              <w:pStyle w:val="Notaapidipagina"/>
              <w:snapToGrid w:val="false"/>
              <w:jc w:val="both"/>
              <w:rPr/>
            </w:pPr>
            <w:r>
              <w:rPr>
                <w:rFonts w:cs="Arial" w:ascii="Calibri" w:hAnsi="Calibri"/>
                <w:kern w:val="2"/>
                <w:sz w:val="26"/>
                <w:szCs w:val="26"/>
                <w:lang w:eastAsia="zh-CN"/>
              </w:rPr>
              <w:t xml:space="preserve">Nel quadro di riferimento delle competenze chiave di cittadinanza riportato nella programmazione del consiglio di classe, i principali traguardi riguardano lo sviluppo delle capacità di: organizzare in modo autonomo e responsabile il proprio lavoro; rapportarsi agli altri; rispettare gli impegni assunti e le consegne ricevute; comprendere testi relativi ai diversi ambiti disciplinari; esprimere le proprie conoscenze attraverso l'uso dei linguaggi e degli strumenti specifici della disciplina, usando cura nel descrivere e nel classificare, e utilizzando un linguaggio corretto e chiaro, sia nelle esposizioni orali che in quelle scritte; sistemare logicamente e collegare le conoscenze acquisite; rielaborare e generalizzare le conoscenze acquisite; affrontare situazioni problematiche di varia natura avvalendosi di modelli matematici e appropriate strategie risolutive; analizzare grafici e interpretarli sviluppando deduzioni e ragionamenti sugli stessi; utilizzare il linguaggio e i metodi propri della </w:t>
            </w:r>
            <w:r>
              <w:rPr>
                <w:rFonts w:cs="Arial" w:ascii="Calibri" w:hAnsi="Calibri"/>
                <w:kern w:val="2"/>
                <w:sz w:val="26"/>
                <w:szCs w:val="26"/>
                <w:lang w:eastAsia="zh-CN"/>
              </w:rPr>
              <w:fldChar w:fldCharType="begin"/>
            </w:r>
            <w:r>
              <w:rPr>
                <w:sz w:val="26"/>
                <w:kern w:val="2"/>
                <w:szCs w:val="26"/>
                <w:rFonts w:cs="Arial" w:ascii="Calibri" w:hAnsi="Calibri"/>
              </w:rPr>
              <w:instrText> KEYWORDS </w:instrText>
            </w:r>
            <w:r>
              <w:rPr>
                <w:sz w:val="26"/>
                <w:kern w:val="2"/>
                <w:szCs w:val="26"/>
                <w:rFonts w:cs="Arial" w:ascii="Calibri" w:hAnsi="Calibri"/>
              </w:rPr>
              <w:fldChar w:fldCharType="separate"/>
            </w:r>
            <w:r>
              <w:rPr>
                <w:sz w:val="26"/>
                <w:kern w:val="2"/>
                <w:szCs w:val="26"/>
                <w:rFonts w:cs="Arial" w:ascii="Calibri" w:hAnsi="Calibri"/>
              </w:rPr>
            </w:r>
            <w:r>
              <w:rPr>
                <w:sz w:val="26"/>
                <w:kern w:val="2"/>
                <w:szCs w:val="26"/>
                <w:rFonts w:cs="Arial" w:ascii="Calibri" w:hAnsi="Calibri"/>
              </w:rPr>
              <w:fldChar w:fldCharType="end"/>
            </w:r>
            <w:r>
              <w:rPr>
                <w:rFonts w:cs="Arial" w:ascii="Calibri" w:hAnsi="Calibri"/>
                <w:kern w:val="2"/>
                <w:sz w:val="26"/>
                <w:szCs w:val="26"/>
                <w:lang w:eastAsia="zh-CN"/>
              </w:rPr>
              <w:t xml:space="preserve"> per organizzare e valutare adeguatamente informazioni qualitative e quantitative; utilizzare le strategie del pensiero razionale negli aspetti dialettici e algoritmici per affrontare situazioni problematiche, elaborando opportune soluzioni; utilizzare concetti e i modelli per investigare fenomeni sociali o naturali e per interpretare dati.</w:t>
            </w:r>
          </w:p>
          <w:p>
            <w:pPr>
              <w:pStyle w:val="Notaapidipagina"/>
              <w:snapToGrid w:val="false"/>
              <w:jc w:val="both"/>
              <w:rPr/>
            </w:pPr>
            <w:r>
              <w:rPr>
                <w:rFonts w:cs="Arial" w:ascii="Calibri" w:hAnsi="Calibri"/>
                <w:kern w:val="2"/>
                <w:sz w:val="24"/>
                <w:szCs w:val="24"/>
                <w:lang w:eastAsia="zh-CN"/>
              </w:rPr>
              <w:t>Per  matematica in particolare, le Linee Guida evidenzia i seguenti traguardi di competenza:</w:t>
            </w:r>
          </w:p>
          <w:p>
            <w:pPr>
              <w:pStyle w:val="Normal"/>
              <w:ind w:left="501" w:hanging="0"/>
              <w:rPr>
                <w:rFonts w:ascii="Calibri" w:hAnsi="Calibri" w:cs="Calibri" w:asciiTheme="minorHAnsi" w:cstheme="minorHAnsi" w:hAnsiTheme="minorHAnsi"/>
                <w:sz w:val="24"/>
              </w:rPr>
            </w:pPr>
            <w:r>
              <w:rPr>
                <w:rFonts w:cs="Calibri" w:ascii="Calibri" w:hAnsi="Calibri" w:asciiTheme="minorHAnsi" w:cstheme="minorHAnsi" w:hAnsiTheme="minorHAnsi"/>
                <w:sz w:val="24"/>
              </w:rPr>
              <w:t>[A] utilizzare il linguaggio e i metodi propri della matematica per organizzare e valutare adeguatamente informazioniqualitative e quantitative</w:t>
            </w:r>
          </w:p>
          <w:p>
            <w:pPr>
              <w:pStyle w:val="Normal"/>
              <w:ind w:left="501" w:hanging="0"/>
              <w:rPr>
                <w:rFonts w:ascii="Calibri" w:hAnsi="Calibri" w:cs="Calibri" w:asciiTheme="minorHAnsi" w:cstheme="minorHAnsi" w:hAnsiTheme="minorHAnsi"/>
                <w:sz w:val="24"/>
              </w:rPr>
            </w:pPr>
            <w:r>
              <w:rPr>
                <w:rFonts w:cs="Calibri" w:ascii="Calibri" w:hAnsi="Calibri" w:asciiTheme="minorHAnsi" w:cstheme="minorHAnsi" w:hAnsiTheme="minorHAnsi"/>
                <w:sz w:val="24"/>
              </w:rPr>
              <w:t>[B] utilizzare le strategie del pensiero razionale negli aspetti dialettici e algoritmici per affrontare situazioniproblematiche, elaborando opportune soluzioni</w:t>
            </w:r>
          </w:p>
          <w:p>
            <w:pPr>
              <w:pStyle w:val="Normal"/>
              <w:ind w:left="501" w:hanging="0"/>
              <w:rPr>
                <w:rFonts w:ascii="Calibri" w:hAnsi="Calibri" w:cs="Calibri" w:asciiTheme="minorHAnsi" w:cstheme="minorHAnsi" w:hAnsiTheme="minorHAnsi"/>
                <w:sz w:val="24"/>
              </w:rPr>
            </w:pPr>
            <w:r>
              <w:rPr>
                <w:rFonts w:cs="Calibri" w:ascii="Calibri" w:hAnsi="Calibri" w:asciiTheme="minorHAnsi" w:cstheme="minorHAnsi" w:hAnsiTheme="minorHAnsi"/>
                <w:sz w:val="24"/>
              </w:rPr>
              <w:t>[C] utilizzare i concetti e i modelli delle scienze sperimentali per investigare fenomeni sociali e naturali e perinterpretare dati</w:t>
            </w:r>
          </w:p>
          <w:p>
            <w:pPr>
              <w:pStyle w:val="Normal"/>
              <w:ind w:left="501" w:hanging="0"/>
              <w:rPr>
                <w:rFonts w:ascii="Calibri" w:hAnsi="Calibri" w:cs="Calibri" w:asciiTheme="minorHAnsi" w:cstheme="minorHAnsi" w:hAnsiTheme="minorHAnsi"/>
                <w:sz w:val="24"/>
              </w:rPr>
            </w:pPr>
            <w:r>
              <w:rPr>
                <w:rFonts w:cs="Calibri" w:ascii="Calibri" w:hAnsi="Calibri" w:asciiTheme="minorHAnsi" w:cstheme="minorHAnsi" w:hAnsiTheme="minorHAnsi"/>
                <w:sz w:val="24"/>
              </w:rPr>
              <w:t>[D] utilizzare le reti e gli strumenti informatici nelle attività di studio, ricerca e approfondimento disciplinare</w:t>
            </w:r>
          </w:p>
          <w:p>
            <w:pPr>
              <w:pStyle w:val="Normal"/>
              <w:ind w:left="501" w:hanging="0"/>
              <w:rPr>
                <w:rFonts w:ascii="Calibri" w:hAnsi="Calibri" w:cs="Calibri" w:asciiTheme="minorHAnsi" w:cstheme="minorHAnsi" w:hAnsiTheme="minorHAnsi"/>
                <w:sz w:val="24"/>
              </w:rPr>
            </w:pPr>
            <w:r>
              <w:rPr>
                <w:rFonts w:cs="Calibri" w:ascii="Calibri" w:hAnsi="Calibri" w:asciiTheme="minorHAnsi" w:cstheme="minorHAnsi" w:hAnsiTheme="minorHAnsi"/>
                <w:sz w:val="24"/>
              </w:rPr>
              <w:t>[E] correlare la conoscenza storica generale agli sviluppi delle scienze, delle tecnologie e delle tecniche negli specificicampi professionali di riferimento</w:t>
            </w:r>
          </w:p>
          <w:p>
            <w:pPr>
              <w:pStyle w:val="Normal"/>
              <w:pBdr>
                <w:top w:val="single" w:sz="4" w:space="1" w:color="000001"/>
                <w:left w:val="single" w:sz="4" w:space="4" w:color="000001"/>
                <w:bottom w:val="single" w:sz="4" w:space="1" w:color="000001"/>
                <w:right w:val="single" w:sz="4" w:space="4" w:color="000001"/>
              </w:pBdr>
              <w:jc w:val="both"/>
              <w:rPr>
                <w:rFonts w:ascii="Calibri" w:hAnsi="Calibri" w:cs="Calibri" w:asciiTheme="minorHAnsi" w:cstheme="minorHAnsi" w:hAnsiTheme="minorHAnsi"/>
                <w:b/>
                <w:b/>
                <w:i/>
                <w:i/>
                <w:sz w:val="24"/>
                <w:szCs w:val="24"/>
              </w:rPr>
            </w:pPr>
            <w:r>
              <w:rPr>
                <w:rFonts w:cs="Calibri" w:ascii="Calibri" w:hAnsi="Calibri" w:asciiTheme="minorHAnsi" w:cstheme="minorHAnsi" w:hAnsiTheme="minorHAnsi"/>
                <w:b/>
                <w:i/>
                <w:sz w:val="24"/>
                <w:szCs w:val="24"/>
              </w:rPr>
              <w:t>Le lettere [A], [B], [C], [D], [E], che non compaiono nel testo normativo, sono state introdotte per poter essere richiamate all'interno delle schede di programmazione</w:t>
            </w:r>
          </w:p>
        </w:tc>
      </w:tr>
      <w:tr>
        <w:trPr>
          <w:trHeight w:val="132" w:hRule="atLeast"/>
        </w:trPr>
        <w:tc>
          <w:tcPr>
            <w:tcW w:w="100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numPr>
                <w:ilvl w:val="0"/>
                <w:numId w:val="2"/>
              </w:numPr>
              <w:jc w:val="both"/>
              <w:rPr>
                <w:rFonts w:ascii="Calibri" w:hAnsi="Calibri" w:eastAsia="Calibri"/>
                <w:i/>
                <w:i/>
                <w:color w:val="000000"/>
                <w:sz w:val="20"/>
                <w:szCs w:val="20"/>
              </w:rPr>
            </w:pPr>
            <w:r>
              <w:rPr>
                <w:rFonts w:eastAsia="Calibri" w:ascii="Calibri" w:hAnsi="Calibri"/>
                <w:color w:val="000000"/>
                <w:sz w:val="24"/>
                <w:szCs w:val="24"/>
              </w:rPr>
              <w:t xml:space="preserve">Descrizione di conoscenze e abilità, suddivise in unità di apprendimento o didattiche, evidenziando per ognuna quelle essenziali o minime </w:t>
            </w:r>
          </w:p>
          <w:tbl>
            <w:tblPr>
              <w:tblStyle w:val="Grigliatabella"/>
              <w:tblW w:w="9914" w:type="dxa"/>
              <w:jc w:val="left"/>
              <w:tblInd w:w="0" w:type="dxa"/>
              <w:tblCellMar>
                <w:top w:w="0" w:type="dxa"/>
                <w:left w:w="93" w:type="dxa"/>
                <w:bottom w:w="0" w:type="dxa"/>
                <w:right w:w="108" w:type="dxa"/>
              </w:tblCellMar>
              <w:tblLook w:val="04a0"/>
            </w:tblPr>
            <w:tblGrid>
              <w:gridCol w:w="2335"/>
              <w:gridCol w:w="4231"/>
              <w:gridCol w:w="43"/>
              <w:gridCol w:w="31"/>
              <w:gridCol w:w="3274"/>
            </w:tblGrid>
            <w:tr>
              <w:trPr/>
              <w:tc>
                <w:tcPr>
                  <w:tcW w:w="2335" w:type="dxa"/>
                  <w:tcBorders/>
                  <w:shd w:fill="auto" w:val="clear"/>
                </w:tcPr>
                <w:p>
                  <w:pPr>
                    <w:pStyle w:val="Normal"/>
                    <w:rPr>
                      <w:rFonts w:ascii="Calibri" w:hAnsi="Calibri" w:eastAsia="Calibri"/>
                      <w:b/>
                      <w:b/>
                      <w:color w:val="000000"/>
                      <w:sz w:val="24"/>
                      <w:szCs w:val="20"/>
                    </w:rPr>
                  </w:pPr>
                  <w:r>
                    <w:rPr>
                      <w:rFonts w:eastAsia="Calibri" w:ascii="Calibri" w:hAnsi="Calibri"/>
                      <w:b/>
                      <w:color w:val="000000"/>
                      <w:sz w:val="24"/>
                      <w:szCs w:val="20"/>
                    </w:rPr>
                    <w:t>Unità didattica</w:t>
                  </w:r>
                </w:p>
              </w:tc>
              <w:tc>
                <w:tcPr>
                  <w:tcW w:w="4274" w:type="dxa"/>
                  <w:gridSpan w:val="2"/>
                  <w:tcBorders/>
                  <w:shd w:fill="auto" w:val="clear"/>
                </w:tcPr>
                <w:p>
                  <w:pPr>
                    <w:pStyle w:val="Normal"/>
                    <w:rPr>
                      <w:rFonts w:ascii="Calibri" w:hAnsi="Calibri" w:eastAsia="Calibri"/>
                      <w:b/>
                      <w:b/>
                      <w:color w:val="000000"/>
                      <w:sz w:val="24"/>
                      <w:szCs w:val="20"/>
                    </w:rPr>
                  </w:pPr>
                  <w:r>
                    <w:rPr>
                      <w:rFonts w:eastAsia="Calibri" w:ascii="Calibri" w:hAnsi="Calibri"/>
                      <w:b/>
                      <w:color w:val="000000"/>
                      <w:sz w:val="24"/>
                      <w:szCs w:val="20"/>
                    </w:rPr>
                    <w:t>Conoscenze</w:t>
                  </w:r>
                </w:p>
              </w:tc>
              <w:tc>
                <w:tcPr>
                  <w:tcW w:w="3305" w:type="dxa"/>
                  <w:gridSpan w:val="2"/>
                  <w:tcBorders/>
                  <w:shd w:fill="auto" w:val="clear"/>
                </w:tcPr>
                <w:p>
                  <w:pPr>
                    <w:pStyle w:val="Normal"/>
                    <w:rPr>
                      <w:rFonts w:ascii="Calibri" w:hAnsi="Calibri" w:eastAsia="Calibri"/>
                      <w:b/>
                      <w:b/>
                      <w:color w:val="000000"/>
                      <w:sz w:val="24"/>
                      <w:szCs w:val="20"/>
                    </w:rPr>
                  </w:pPr>
                  <w:r>
                    <w:rPr>
                      <w:rFonts w:eastAsia="Calibri" w:ascii="Calibri" w:hAnsi="Calibri"/>
                      <w:b/>
                      <w:color w:val="000000"/>
                      <w:sz w:val="24"/>
                      <w:szCs w:val="20"/>
                    </w:rPr>
                    <w:t>Abilità</w:t>
                  </w:r>
                </w:p>
              </w:tc>
            </w:tr>
            <w:tr>
              <w:trPr/>
              <w:tc>
                <w:tcPr>
                  <w:tcW w:w="2335" w:type="dxa"/>
                  <w:tcBorders/>
                  <w:shd w:fill="auto" w:val="clear"/>
                </w:tcPr>
                <w:p>
                  <w:pPr>
                    <w:pStyle w:val="Normal"/>
                    <w:rPr>
                      <w:rFonts w:ascii="Calibri" w:hAnsi="Calibri" w:cs="Arial"/>
                      <w:b/>
                      <w:b/>
                      <w:sz w:val="24"/>
                      <w:szCs w:val="24"/>
                    </w:rPr>
                  </w:pPr>
                  <w:r>
                    <w:rPr>
                      <w:rFonts w:cs="Arial" w:ascii="Calibri" w:hAnsi="Calibri"/>
                      <w:b/>
                      <w:sz w:val="24"/>
                      <w:szCs w:val="24"/>
                    </w:rPr>
                    <w:t>UD1: La derivata</w:t>
                  </w:r>
                </w:p>
                <w:p>
                  <w:pPr>
                    <w:pStyle w:val="Normal"/>
                    <w:rPr>
                      <w:rFonts w:ascii="Calibri" w:hAnsi="Calibri" w:cs="Arial"/>
                      <w:b/>
                      <w:b/>
                      <w:sz w:val="24"/>
                      <w:szCs w:val="24"/>
                    </w:rPr>
                  </w:pPr>
                  <w:r>
                    <w:rPr>
                      <w:rFonts w:cs="Arial" w:ascii="Calibri" w:hAnsi="Calibri"/>
                      <w:b/>
                      <w:sz w:val="24"/>
                      <w:szCs w:val="24"/>
                    </w:rPr>
                  </w:r>
                </w:p>
              </w:tc>
              <w:tc>
                <w:tcPr>
                  <w:tcW w:w="4274" w:type="dxa"/>
                  <w:gridSpan w:val="2"/>
                  <w:tcBorders/>
                  <w:shd w:fill="auto" w:val="clear"/>
                </w:tcPr>
                <w:p>
                  <w:pPr>
                    <w:pStyle w:val="Normal"/>
                    <w:rPr>
                      <w:rFonts w:ascii="Calibri" w:hAnsi="Calibri"/>
                      <w:kern w:val="2"/>
                      <w:sz w:val="24"/>
                      <w:szCs w:val="24"/>
                      <w:lang w:eastAsia="zh-CN"/>
                    </w:rPr>
                  </w:pPr>
                  <w:r>
                    <w:rPr>
                      <w:rFonts w:ascii="Calibri" w:hAnsi="Calibri"/>
                      <w:kern w:val="2"/>
                      <w:sz w:val="24"/>
                      <w:szCs w:val="24"/>
                      <w:lang w:eastAsia="zh-CN"/>
                    </w:rPr>
                    <w:t>Il concetto di derivata ed il suo significato geometrico.</w:t>
                  </w:r>
                </w:p>
                <w:p>
                  <w:pPr>
                    <w:pStyle w:val="Normal"/>
                    <w:rPr>
                      <w:rFonts w:ascii="Calibri" w:hAnsi="Calibri"/>
                      <w:kern w:val="2"/>
                      <w:sz w:val="24"/>
                      <w:szCs w:val="24"/>
                      <w:lang w:eastAsia="zh-CN"/>
                    </w:rPr>
                  </w:pPr>
                  <w:r>
                    <w:rPr>
                      <w:rFonts w:ascii="Calibri" w:hAnsi="Calibri"/>
                      <w:kern w:val="2"/>
                      <w:sz w:val="24"/>
                      <w:szCs w:val="24"/>
                      <w:lang w:eastAsia="zh-CN"/>
                    </w:rPr>
                    <w:t xml:space="preserve">Derivate delle funzioni elementari </w:t>
                  </w:r>
                </w:p>
                <w:p>
                  <w:pPr>
                    <w:pStyle w:val="Normal"/>
                    <w:rPr>
                      <w:rFonts w:ascii="Calibri" w:hAnsi="Calibri"/>
                      <w:kern w:val="2"/>
                      <w:sz w:val="24"/>
                      <w:szCs w:val="24"/>
                      <w:lang w:eastAsia="zh-CN"/>
                    </w:rPr>
                  </w:pPr>
                  <w:r>
                    <w:rPr>
                      <w:rFonts w:ascii="Calibri" w:hAnsi="Calibri"/>
                      <w:kern w:val="2"/>
                      <w:sz w:val="24"/>
                      <w:szCs w:val="24"/>
                      <w:lang w:eastAsia="zh-CN"/>
                    </w:rPr>
                    <w:t xml:space="preserve">Algebra delle derivate </w:t>
                  </w:r>
                </w:p>
                <w:p>
                  <w:pPr>
                    <w:pStyle w:val="Normal"/>
                    <w:rPr>
                      <w:rFonts w:ascii="Calibri" w:hAnsi="Calibri"/>
                      <w:kern w:val="2"/>
                      <w:sz w:val="24"/>
                      <w:szCs w:val="24"/>
                      <w:lang w:eastAsia="zh-CN"/>
                    </w:rPr>
                  </w:pPr>
                  <w:r>
                    <w:rPr>
                      <w:rFonts w:ascii="Calibri" w:hAnsi="Calibri"/>
                      <w:kern w:val="2"/>
                      <w:sz w:val="24"/>
                      <w:szCs w:val="24"/>
                      <w:lang w:eastAsia="zh-CN"/>
                    </w:rPr>
                    <w:t>Derivata della funzione composta</w:t>
                  </w:r>
                </w:p>
                <w:p>
                  <w:pPr>
                    <w:pStyle w:val="Normal"/>
                    <w:rPr>
                      <w:rFonts w:ascii="Calibri" w:hAnsi="Calibri"/>
                      <w:kern w:val="2"/>
                      <w:sz w:val="24"/>
                      <w:szCs w:val="24"/>
                      <w:lang w:eastAsia="zh-CN"/>
                    </w:rPr>
                  </w:pPr>
                  <w:r>
                    <w:rPr>
                      <w:rFonts w:ascii="Calibri" w:hAnsi="Calibri"/>
                      <w:kern w:val="2"/>
                      <w:sz w:val="24"/>
                      <w:szCs w:val="24"/>
                      <w:lang w:eastAsia="zh-CN"/>
                    </w:rPr>
                    <w:t xml:space="preserve">Classificazione e studio dei punti di non derivabilità di una funzione </w:t>
                  </w:r>
                </w:p>
                <w:p>
                  <w:pPr>
                    <w:pStyle w:val="Normal"/>
                    <w:rPr>
                      <w:rFonts w:ascii="Calibri" w:hAnsi="Calibri"/>
                      <w:kern w:val="2"/>
                      <w:sz w:val="24"/>
                      <w:szCs w:val="24"/>
                      <w:lang w:eastAsia="zh-CN"/>
                    </w:rPr>
                  </w:pPr>
                  <w:r>
                    <w:rPr>
                      <w:rFonts w:ascii="Calibri" w:hAnsi="Calibri"/>
                      <w:kern w:val="2"/>
                      <w:sz w:val="24"/>
                      <w:szCs w:val="24"/>
                      <w:lang w:eastAsia="zh-CN"/>
                    </w:rPr>
                    <w:t>Applicazioni del concetto di derivata nelle scienze.</w:t>
                  </w:r>
                </w:p>
              </w:tc>
              <w:tc>
                <w:tcPr>
                  <w:tcW w:w="3305" w:type="dxa"/>
                  <w:gridSpan w:val="2"/>
                  <w:tcBorders/>
                  <w:shd w:fill="auto" w:val="clear"/>
                </w:tcPr>
                <w:p>
                  <w:pPr>
                    <w:pStyle w:val="Normal"/>
                    <w:rPr>
                      <w:rFonts w:ascii="Calibri" w:hAnsi="Calibri" w:eastAsia="Calibri"/>
                      <w:color w:val="000000"/>
                      <w:sz w:val="24"/>
                      <w:szCs w:val="20"/>
                    </w:rPr>
                  </w:pPr>
                  <w:r>
                    <w:rPr>
                      <w:rFonts w:eastAsia="Calibri" w:ascii="Calibri" w:hAnsi="Calibri"/>
                      <w:color w:val="000000"/>
                      <w:sz w:val="24"/>
                      <w:szCs w:val="20"/>
                    </w:rPr>
                    <w:t>Calcolare la derivata di una funzione algebrica e di funzioni logaritmiche ed esponenziali.</w:t>
                  </w:r>
                </w:p>
                <w:p>
                  <w:pPr>
                    <w:pStyle w:val="Normal"/>
                    <w:rPr>
                      <w:rFonts w:ascii="Calibri" w:hAnsi="Calibri" w:eastAsia="Calibri"/>
                      <w:color w:val="000000"/>
                      <w:sz w:val="24"/>
                      <w:szCs w:val="20"/>
                    </w:rPr>
                  </w:pPr>
                  <w:r>
                    <w:rPr>
                      <w:rFonts w:eastAsia="Calibri" w:ascii="Calibri" w:hAnsi="Calibri"/>
                      <w:color w:val="000000"/>
                      <w:sz w:val="24"/>
                      <w:szCs w:val="20"/>
                    </w:rPr>
                    <w:t>Classificare i punti di non derivabilità.</w:t>
                  </w:r>
                </w:p>
                <w:p>
                  <w:pPr>
                    <w:pStyle w:val="Normal"/>
                    <w:rPr>
                      <w:rFonts w:ascii="Calibri" w:hAnsi="Calibri" w:eastAsia="Calibri"/>
                      <w:color w:val="000000"/>
                      <w:sz w:val="24"/>
                      <w:szCs w:val="20"/>
                    </w:rPr>
                  </w:pPr>
                  <w:r>
                    <w:rPr>
                      <w:rFonts w:eastAsia="Calibri" w:ascii="Calibri" w:hAnsi="Calibri"/>
                      <w:color w:val="000000"/>
                      <w:sz w:val="24"/>
                      <w:szCs w:val="20"/>
                    </w:rPr>
                    <w:t>Applicare il concetto di derivata alla risoluzione di problemi in ambito scientifico.</w:t>
                  </w:r>
                </w:p>
              </w:tc>
            </w:tr>
            <w:tr>
              <w:trPr/>
              <w:tc>
                <w:tcPr>
                  <w:tcW w:w="2335" w:type="dxa"/>
                  <w:tcBorders/>
                  <w:shd w:fill="auto" w:val="clear"/>
                </w:tcPr>
                <w:p>
                  <w:pPr>
                    <w:pStyle w:val="Normal"/>
                    <w:rPr>
                      <w:rFonts w:ascii="Calibri" w:hAnsi="Calibri" w:cs="Arial"/>
                      <w:b/>
                      <w:b/>
                      <w:sz w:val="24"/>
                      <w:szCs w:val="24"/>
                    </w:rPr>
                  </w:pPr>
                  <w:r>
                    <w:rPr>
                      <w:rFonts w:cs="Arial" w:ascii="Calibri" w:hAnsi="Calibri"/>
                      <w:b/>
                      <w:sz w:val="24"/>
                      <w:szCs w:val="24"/>
                    </w:rPr>
                    <w:t>Competenze</w:t>
                  </w:r>
                </w:p>
              </w:tc>
              <w:tc>
                <w:tcPr>
                  <w:tcW w:w="7579" w:type="dxa"/>
                  <w:gridSpan w:val="4"/>
                  <w:tcBorders/>
                  <w:shd w:fill="auto" w:val="clear"/>
                </w:tcPr>
                <w:p>
                  <w:pPr>
                    <w:pStyle w:val="Normal"/>
                    <w:rPr>
                      <w:rFonts w:ascii="Calibri" w:hAnsi="Calibri" w:eastAsia="Calibri"/>
                      <w:color w:val="000000"/>
                      <w:sz w:val="24"/>
                      <w:szCs w:val="20"/>
                    </w:rPr>
                  </w:pPr>
                  <w:r>
                    <w:rPr>
                      <w:rFonts w:eastAsia="Calibri" w:ascii="Calibri" w:hAnsi="Calibri"/>
                      <w:color w:val="000000"/>
                      <w:sz w:val="24"/>
                      <w:szCs w:val="20"/>
                    </w:rPr>
                    <w:t>[A], [B], [C], [D]</w:t>
                  </w:r>
                </w:p>
              </w:tc>
            </w:tr>
            <w:tr>
              <w:trPr/>
              <w:tc>
                <w:tcPr>
                  <w:tcW w:w="2335" w:type="dxa"/>
                  <w:tcBorders/>
                  <w:shd w:fill="auto" w:val="clear"/>
                </w:tcPr>
                <w:p>
                  <w:pPr>
                    <w:pStyle w:val="Normal"/>
                    <w:rPr>
                      <w:rFonts w:ascii="Calibri" w:hAnsi="Calibri" w:cs="Arial"/>
                      <w:b/>
                      <w:b/>
                      <w:sz w:val="24"/>
                      <w:szCs w:val="24"/>
                    </w:rPr>
                  </w:pPr>
                  <w:r>
                    <w:rPr>
                      <w:rFonts w:cs="Arial" w:ascii="Calibri" w:hAnsi="Calibri"/>
                      <w:sz w:val="24"/>
                      <w:szCs w:val="24"/>
                    </w:rPr>
                    <w:t>Obiettivi minimi UD1</w:t>
                  </w:r>
                </w:p>
              </w:tc>
              <w:tc>
                <w:tcPr>
                  <w:tcW w:w="7579" w:type="dxa"/>
                  <w:gridSpan w:val="4"/>
                  <w:tcBorders/>
                  <w:shd w:fill="auto" w:val="clear"/>
                </w:tcPr>
                <w:p>
                  <w:pPr>
                    <w:pStyle w:val="Normal"/>
                    <w:rPr>
                      <w:rFonts w:ascii="Calibri" w:hAnsi="Calibri" w:eastAsia="Calibri"/>
                      <w:color w:val="000000"/>
                      <w:sz w:val="24"/>
                      <w:szCs w:val="20"/>
                    </w:rPr>
                  </w:pPr>
                  <w:r>
                    <w:rPr>
                      <w:rFonts w:eastAsia="Calibri" w:ascii="Calibri" w:hAnsi="Calibri"/>
                      <w:color w:val="000000"/>
                      <w:sz w:val="24"/>
                      <w:szCs w:val="20"/>
                    </w:rPr>
                    <w:t>Calcolare la derivata di funzioni algebriche e semplici funzioni logaritmiche ed esponenziali. Individuare i punti di non derivabilità e classificarli in casi semplici.</w:t>
                  </w:r>
                </w:p>
              </w:tc>
            </w:tr>
            <w:tr>
              <w:trPr/>
              <w:tc>
                <w:tcPr>
                  <w:tcW w:w="2335" w:type="dxa"/>
                  <w:tcBorders/>
                  <w:shd w:fill="auto" w:val="clear"/>
                </w:tcPr>
                <w:p>
                  <w:pPr>
                    <w:pStyle w:val="Normal"/>
                    <w:rPr>
                      <w:rFonts w:ascii="Calibri" w:hAnsi="Calibri" w:cs="Arial"/>
                      <w:b/>
                      <w:b/>
                      <w:sz w:val="24"/>
                      <w:szCs w:val="24"/>
                    </w:rPr>
                  </w:pPr>
                  <w:r>
                    <w:rPr>
                      <w:rFonts w:cs="Arial" w:ascii="Calibri" w:hAnsi="Calibri"/>
                      <w:b/>
                      <w:sz w:val="24"/>
                      <w:szCs w:val="24"/>
                    </w:rPr>
                    <w:t>UD2: Teoremi sulle funzioni derivabili</w:t>
                  </w:r>
                </w:p>
              </w:tc>
              <w:tc>
                <w:tcPr>
                  <w:tcW w:w="4305" w:type="dxa"/>
                  <w:gridSpan w:val="3"/>
                  <w:tcBorders/>
                  <w:shd w:fill="auto" w:val="clear"/>
                </w:tcPr>
                <w:p>
                  <w:pPr>
                    <w:pStyle w:val="Normal"/>
                    <w:rPr>
                      <w:rFonts w:ascii="Calibri" w:hAnsi="Calibri" w:eastAsia="Calibri"/>
                      <w:color w:val="000000"/>
                      <w:sz w:val="24"/>
                      <w:szCs w:val="20"/>
                    </w:rPr>
                  </w:pPr>
                  <w:r>
                    <w:rPr>
                      <w:rFonts w:eastAsia="Calibri" w:ascii="Calibri" w:hAnsi="Calibri"/>
                      <w:color w:val="000000"/>
                      <w:sz w:val="24"/>
                      <w:szCs w:val="20"/>
                    </w:rPr>
                    <w:t>Punti stazionari- teorema di Fermat.</w:t>
                  </w:r>
                </w:p>
                <w:p>
                  <w:pPr>
                    <w:pStyle w:val="Normal"/>
                    <w:rPr>
                      <w:rFonts w:ascii="Calibri" w:hAnsi="Calibri" w:eastAsia="Calibri"/>
                      <w:color w:val="000000"/>
                      <w:sz w:val="24"/>
                      <w:szCs w:val="20"/>
                    </w:rPr>
                  </w:pPr>
                  <w:r>
                    <w:rPr>
                      <w:rFonts w:eastAsia="Calibri" w:ascii="Calibri" w:hAnsi="Calibri"/>
                      <w:color w:val="000000"/>
                      <w:sz w:val="24"/>
                      <w:szCs w:val="20"/>
                    </w:rPr>
                    <w:t>Teorema di Rolle e teorema di Lagrange.</w:t>
                  </w:r>
                </w:p>
                <w:p>
                  <w:pPr>
                    <w:pStyle w:val="Normal"/>
                    <w:rPr>
                      <w:rFonts w:ascii="Calibri" w:hAnsi="Calibri" w:eastAsia="Calibri"/>
                      <w:color w:val="000000"/>
                      <w:sz w:val="24"/>
                      <w:szCs w:val="20"/>
                    </w:rPr>
                  </w:pPr>
                  <w:r>
                    <w:rPr>
                      <w:rFonts w:eastAsia="Calibri" w:ascii="Calibri" w:hAnsi="Calibri"/>
                      <w:color w:val="000000"/>
                      <w:sz w:val="24"/>
                      <w:szCs w:val="20"/>
                    </w:rPr>
                    <w:t>Funzioni monotone: analisi dei punti stazionari.</w:t>
                  </w:r>
                </w:p>
                <w:p>
                  <w:pPr>
                    <w:pStyle w:val="Normal"/>
                    <w:rPr>
                      <w:rFonts w:ascii="Calibri" w:hAnsi="Calibri" w:eastAsia="Calibri"/>
                      <w:color w:val="000000"/>
                      <w:sz w:val="24"/>
                      <w:szCs w:val="20"/>
                    </w:rPr>
                  </w:pPr>
                  <w:r>
                    <w:rPr>
                      <w:rFonts w:eastAsia="Calibri" w:ascii="Calibri" w:hAnsi="Calibri"/>
                      <w:color w:val="000000"/>
                      <w:sz w:val="24"/>
                      <w:szCs w:val="20"/>
                    </w:rPr>
                    <w:t>Problemi di massimo e minimo.</w:t>
                  </w:r>
                </w:p>
                <w:p>
                  <w:pPr>
                    <w:pStyle w:val="Normal"/>
                    <w:rPr>
                      <w:rFonts w:ascii="Calibri" w:hAnsi="Calibri" w:eastAsia="Calibri"/>
                      <w:color w:val="000000"/>
                      <w:sz w:val="24"/>
                      <w:szCs w:val="20"/>
                    </w:rPr>
                  </w:pPr>
                  <w:r>
                    <w:rPr>
                      <w:rFonts w:eastAsia="Calibri" w:ascii="Calibri" w:hAnsi="Calibri"/>
                      <w:color w:val="000000"/>
                      <w:sz w:val="24"/>
                      <w:szCs w:val="20"/>
                    </w:rPr>
                    <w:t>Funzioni concave e convesse: punti di flesso.</w:t>
                  </w:r>
                </w:p>
                <w:p>
                  <w:pPr>
                    <w:pStyle w:val="Normal"/>
                    <w:rPr>
                      <w:rFonts w:ascii="Calibri" w:hAnsi="Calibri" w:eastAsia="Calibri"/>
                      <w:color w:val="000000"/>
                      <w:sz w:val="24"/>
                      <w:szCs w:val="20"/>
                    </w:rPr>
                  </w:pPr>
                  <w:r>
                    <w:rPr>
                      <w:rFonts w:eastAsia="Calibri" w:ascii="Calibri" w:hAnsi="Calibri"/>
                      <w:color w:val="000000"/>
                      <w:sz w:val="24"/>
                      <w:szCs w:val="20"/>
                    </w:rPr>
                    <w:t>Teoremi di Cauchy e di de L’Hôpital (solo enunciato)</w:t>
                  </w:r>
                </w:p>
              </w:tc>
              <w:tc>
                <w:tcPr>
                  <w:tcW w:w="3274" w:type="dxa"/>
                  <w:tcBorders/>
                  <w:shd w:fill="auto" w:val="clear"/>
                </w:tcPr>
                <w:p>
                  <w:pPr>
                    <w:pStyle w:val="Normal"/>
                    <w:rPr>
                      <w:rFonts w:ascii="Calibri" w:hAnsi="Calibri" w:eastAsia="Calibri"/>
                      <w:color w:val="000000"/>
                      <w:sz w:val="24"/>
                      <w:szCs w:val="20"/>
                    </w:rPr>
                  </w:pPr>
                  <w:r>
                    <w:rPr>
                      <w:rFonts w:eastAsia="Calibri" w:ascii="Calibri" w:hAnsi="Calibri"/>
                      <w:color w:val="000000"/>
                      <w:sz w:val="24"/>
                      <w:szCs w:val="20"/>
                    </w:rPr>
                    <w:t>Saper determinare e classificare i punti stazionari di una funzione.</w:t>
                  </w:r>
                </w:p>
                <w:p>
                  <w:pPr>
                    <w:pStyle w:val="Normal"/>
                    <w:rPr>
                      <w:rFonts w:ascii="Calibri" w:hAnsi="Calibri" w:eastAsia="Calibri"/>
                      <w:color w:val="000000"/>
                      <w:sz w:val="24"/>
                      <w:szCs w:val="20"/>
                    </w:rPr>
                  </w:pPr>
                  <w:r>
                    <w:rPr>
                      <w:rFonts w:eastAsia="Calibri" w:ascii="Calibri" w:hAnsi="Calibri"/>
                      <w:color w:val="000000"/>
                      <w:sz w:val="24"/>
                      <w:szCs w:val="20"/>
                    </w:rPr>
                    <w:t>Saper risolvere problemi di massimo e minimo applicati alle scienze.</w:t>
                  </w:r>
                </w:p>
                <w:p>
                  <w:pPr>
                    <w:pStyle w:val="Normal"/>
                    <w:rPr>
                      <w:rFonts w:ascii="Calibri" w:hAnsi="Calibri" w:eastAsia="Calibri"/>
                      <w:color w:val="000000"/>
                      <w:sz w:val="24"/>
                      <w:szCs w:val="20"/>
                    </w:rPr>
                  </w:pPr>
                  <w:r>
                    <w:rPr>
                      <w:rFonts w:eastAsia="Calibri" w:ascii="Calibri" w:hAnsi="Calibri"/>
                      <w:color w:val="000000"/>
                      <w:sz w:val="24"/>
                      <w:szCs w:val="20"/>
                    </w:rPr>
                    <w:t>Determinare i punti di flesso di una funzione, studiandone la concavità.</w:t>
                  </w:r>
                </w:p>
              </w:tc>
            </w:tr>
            <w:tr>
              <w:trPr/>
              <w:tc>
                <w:tcPr>
                  <w:tcW w:w="2335" w:type="dxa"/>
                  <w:tcBorders/>
                  <w:shd w:fill="auto" w:val="clear"/>
                </w:tcPr>
                <w:p>
                  <w:pPr>
                    <w:pStyle w:val="Normal"/>
                    <w:rPr>
                      <w:rFonts w:ascii="Calibri" w:hAnsi="Calibri" w:cs="Arial"/>
                      <w:b/>
                      <w:b/>
                      <w:sz w:val="24"/>
                      <w:szCs w:val="24"/>
                    </w:rPr>
                  </w:pPr>
                  <w:r>
                    <w:rPr>
                      <w:rFonts w:cs="Arial" w:ascii="Calibri" w:hAnsi="Calibri"/>
                      <w:b/>
                      <w:sz w:val="24"/>
                      <w:szCs w:val="24"/>
                    </w:rPr>
                    <w:t>Competenze</w:t>
                  </w:r>
                </w:p>
              </w:tc>
              <w:tc>
                <w:tcPr>
                  <w:tcW w:w="7579" w:type="dxa"/>
                  <w:gridSpan w:val="4"/>
                  <w:tcBorders/>
                  <w:shd w:fill="auto" w:val="clear"/>
                </w:tcPr>
                <w:p>
                  <w:pPr>
                    <w:pStyle w:val="Normal"/>
                    <w:rPr>
                      <w:rFonts w:ascii="Calibri" w:hAnsi="Calibri" w:eastAsia="Calibri"/>
                      <w:color w:val="000000"/>
                      <w:sz w:val="24"/>
                      <w:szCs w:val="20"/>
                    </w:rPr>
                  </w:pPr>
                  <w:r>
                    <w:rPr>
                      <w:rFonts w:eastAsia="Calibri" w:ascii="Calibri" w:hAnsi="Calibri"/>
                      <w:color w:val="000000"/>
                      <w:sz w:val="24"/>
                      <w:szCs w:val="20"/>
                    </w:rPr>
                    <w:t>[A], [B], [C], [D] [E]</w:t>
                  </w:r>
                </w:p>
              </w:tc>
            </w:tr>
            <w:tr>
              <w:trPr/>
              <w:tc>
                <w:tcPr>
                  <w:tcW w:w="2335" w:type="dxa"/>
                  <w:tcBorders/>
                  <w:shd w:fill="auto" w:val="clear"/>
                </w:tcPr>
                <w:p>
                  <w:pPr>
                    <w:pStyle w:val="Normal"/>
                    <w:rPr>
                      <w:rFonts w:ascii="Calibri" w:hAnsi="Calibri" w:cs="Arial"/>
                      <w:sz w:val="24"/>
                      <w:szCs w:val="24"/>
                    </w:rPr>
                  </w:pPr>
                  <w:r>
                    <w:rPr>
                      <w:rFonts w:cs="Arial" w:ascii="Calibri" w:hAnsi="Calibri"/>
                      <w:sz w:val="24"/>
                      <w:szCs w:val="24"/>
                    </w:rPr>
                    <w:t>Obiettivi minimi UD2</w:t>
                  </w:r>
                </w:p>
              </w:tc>
              <w:tc>
                <w:tcPr>
                  <w:tcW w:w="7579" w:type="dxa"/>
                  <w:gridSpan w:val="4"/>
                  <w:tcBorders/>
                  <w:shd w:fill="auto" w:val="clear"/>
                </w:tcPr>
                <w:p>
                  <w:pPr>
                    <w:pStyle w:val="Normal"/>
                    <w:rPr>
                      <w:rFonts w:ascii="Calibri" w:hAnsi="Calibri" w:eastAsia="Calibri"/>
                      <w:color w:val="000000"/>
                      <w:sz w:val="24"/>
                      <w:szCs w:val="20"/>
                    </w:rPr>
                  </w:pPr>
                  <w:r>
                    <w:rPr>
                      <w:rFonts w:eastAsia="Calibri" w:ascii="Calibri" w:hAnsi="Calibri"/>
                      <w:color w:val="000000"/>
                      <w:sz w:val="24"/>
                      <w:szCs w:val="20"/>
                    </w:rPr>
                    <w:t>Determinazione e classificazione dei punti stazionari. Individuazione dei punti di flesso. Crescenza, decrescenza e concavità di una funzione.</w:t>
                  </w:r>
                </w:p>
              </w:tc>
            </w:tr>
            <w:tr>
              <w:trPr/>
              <w:tc>
                <w:tcPr>
                  <w:tcW w:w="2335" w:type="dxa"/>
                  <w:tcBorders/>
                  <w:shd w:fill="auto" w:val="clear"/>
                </w:tcPr>
                <w:p>
                  <w:pPr>
                    <w:pStyle w:val="Normal"/>
                    <w:rPr>
                      <w:rFonts w:ascii="Calibri" w:hAnsi="Calibri" w:cs="Arial"/>
                      <w:b/>
                      <w:b/>
                      <w:sz w:val="24"/>
                      <w:szCs w:val="24"/>
                    </w:rPr>
                  </w:pPr>
                  <w:r>
                    <w:rPr>
                      <w:rFonts w:cs="Arial" w:ascii="Calibri" w:hAnsi="Calibri"/>
                      <w:b/>
                      <w:sz w:val="24"/>
                      <w:szCs w:val="24"/>
                    </w:rPr>
                    <w:t>UD3: Studio di funzione</w:t>
                  </w:r>
                </w:p>
              </w:tc>
              <w:tc>
                <w:tcPr>
                  <w:tcW w:w="4305" w:type="dxa"/>
                  <w:gridSpan w:val="3"/>
                  <w:tcBorders/>
                  <w:shd w:fill="auto" w:val="clear"/>
                </w:tcPr>
                <w:p>
                  <w:pPr>
                    <w:pStyle w:val="Normal"/>
                    <w:rPr>
                      <w:rFonts w:ascii="Calibri" w:hAnsi="Calibri" w:eastAsia="Calibri"/>
                      <w:color w:val="000000"/>
                      <w:sz w:val="24"/>
                      <w:szCs w:val="20"/>
                    </w:rPr>
                  </w:pPr>
                  <w:r>
                    <w:rPr>
                      <w:rFonts w:eastAsia="Calibri" w:ascii="Calibri" w:hAnsi="Calibri"/>
                      <w:color w:val="000000"/>
                      <w:sz w:val="24"/>
                      <w:szCs w:val="20"/>
                    </w:rPr>
                    <w:t>Studio di una funzione algebrica.</w:t>
                  </w:r>
                </w:p>
                <w:p>
                  <w:pPr>
                    <w:pStyle w:val="Normal"/>
                    <w:rPr>
                      <w:rFonts w:ascii="Calibri" w:hAnsi="Calibri" w:eastAsia="Calibri"/>
                      <w:color w:val="000000"/>
                      <w:sz w:val="24"/>
                      <w:szCs w:val="20"/>
                    </w:rPr>
                  </w:pPr>
                  <w:r>
                    <w:rPr>
                      <w:rFonts w:eastAsia="Calibri" w:ascii="Calibri" w:hAnsi="Calibri"/>
                      <w:color w:val="000000"/>
                      <w:sz w:val="24"/>
                      <w:szCs w:val="20"/>
                    </w:rPr>
                    <w:t>Studio di funzioni esponenziali e logaritmiche.</w:t>
                  </w:r>
                </w:p>
              </w:tc>
              <w:tc>
                <w:tcPr>
                  <w:tcW w:w="3274" w:type="dxa"/>
                  <w:tcBorders/>
                  <w:shd w:fill="auto" w:val="clear"/>
                </w:tcPr>
                <w:p>
                  <w:pPr>
                    <w:pStyle w:val="Normal"/>
                    <w:rPr>
                      <w:rFonts w:ascii="Calibri" w:hAnsi="Calibri" w:eastAsia="Calibri"/>
                      <w:color w:val="000000"/>
                      <w:sz w:val="24"/>
                      <w:szCs w:val="20"/>
                    </w:rPr>
                  </w:pPr>
                  <w:r>
                    <w:rPr>
                      <w:rFonts w:eastAsia="Calibri" w:ascii="Calibri" w:hAnsi="Calibri"/>
                      <w:color w:val="000000"/>
                      <w:sz w:val="24"/>
                      <w:szCs w:val="20"/>
                    </w:rPr>
                    <w:t>Saper fare lo studio completo di una funzione algebrica e di funzioni esponenziali e logaritmiche.</w:t>
                  </w:r>
                </w:p>
                <w:p>
                  <w:pPr>
                    <w:pStyle w:val="Normal"/>
                    <w:rPr>
                      <w:rFonts w:ascii="Calibri" w:hAnsi="Calibri" w:eastAsia="Calibri"/>
                      <w:color w:val="000000"/>
                      <w:sz w:val="24"/>
                      <w:szCs w:val="20"/>
                    </w:rPr>
                  </w:pPr>
                  <w:r>
                    <w:rPr>
                      <w:rFonts w:eastAsia="Calibri" w:ascii="Calibri" w:hAnsi="Calibri"/>
                      <w:color w:val="000000"/>
                      <w:sz w:val="24"/>
                      <w:szCs w:val="20"/>
                    </w:rPr>
                    <w:t>Saper rappresentare il grafico delle funzioni studiate.</w:t>
                  </w:r>
                </w:p>
              </w:tc>
            </w:tr>
            <w:tr>
              <w:trPr/>
              <w:tc>
                <w:tcPr>
                  <w:tcW w:w="2335" w:type="dxa"/>
                  <w:tcBorders/>
                  <w:shd w:fill="auto" w:val="clear"/>
                </w:tcPr>
                <w:p>
                  <w:pPr>
                    <w:pStyle w:val="Normal"/>
                    <w:rPr>
                      <w:rFonts w:ascii="Calibri" w:hAnsi="Calibri" w:cs="Arial"/>
                      <w:b/>
                      <w:b/>
                      <w:sz w:val="24"/>
                      <w:szCs w:val="24"/>
                    </w:rPr>
                  </w:pPr>
                  <w:r>
                    <w:rPr>
                      <w:rFonts w:cs="Arial" w:ascii="Calibri" w:hAnsi="Calibri"/>
                      <w:b/>
                      <w:sz w:val="24"/>
                      <w:szCs w:val="24"/>
                    </w:rPr>
                    <w:t>Competenze</w:t>
                  </w:r>
                </w:p>
              </w:tc>
              <w:tc>
                <w:tcPr>
                  <w:tcW w:w="7579" w:type="dxa"/>
                  <w:gridSpan w:val="4"/>
                  <w:tcBorders/>
                  <w:shd w:fill="auto" w:val="clear"/>
                </w:tcPr>
                <w:p>
                  <w:pPr>
                    <w:pStyle w:val="Normal"/>
                    <w:rPr>
                      <w:rFonts w:ascii="Calibri" w:hAnsi="Calibri" w:cs="Arial"/>
                      <w:b/>
                      <w:b/>
                      <w:sz w:val="24"/>
                      <w:szCs w:val="24"/>
                    </w:rPr>
                  </w:pPr>
                  <w:r>
                    <w:rPr>
                      <w:rFonts w:eastAsia="Calibri" w:ascii="Calibri" w:hAnsi="Calibri"/>
                      <w:color w:val="000000"/>
                      <w:sz w:val="24"/>
                      <w:szCs w:val="20"/>
                    </w:rPr>
                    <w:t>[A], [B], [C], [D] [E]</w:t>
                  </w:r>
                </w:p>
              </w:tc>
            </w:tr>
            <w:tr>
              <w:trPr/>
              <w:tc>
                <w:tcPr>
                  <w:tcW w:w="2335" w:type="dxa"/>
                  <w:tcBorders/>
                  <w:shd w:fill="auto" w:val="clear"/>
                </w:tcPr>
                <w:p>
                  <w:pPr>
                    <w:pStyle w:val="Normal"/>
                    <w:rPr>
                      <w:rFonts w:ascii="Calibri" w:hAnsi="Calibri" w:cs="Arial"/>
                      <w:sz w:val="24"/>
                      <w:szCs w:val="24"/>
                    </w:rPr>
                  </w:pPr>
                  <w:r>
                    <w:rPr>
                      <w:rFonts w:cs="Arial" w:ascii="Calibri" w:hAnsi="Calibri"/>
                      <w:sz w:val="24"/>
                      <w:szCs w:val="24"/>
                    </w:rPr>
                    <w:t>Obiettivi minimi UD3</w:t>
                  </w:r>
                </w:p>
              </w:tc>
              <w:tc>
                <w:tcPr>
                  <w:tcW w:w="7579" w:type="dxa"/>
                  <w:gridSpan w:val="4"/>
                  <w:tcBorders/>
                  <w:shd w:fill="auto" w:val="clear"/>
                </w:tcPr>
                <w:p>
                  <w:pPr>
                    <w:pStyle w:val="Normal"/>
                    <w:rPr>
                      <w:rFonts w:ascii="Calibri" w:hAnsi="Calibri" w:cs="Arial"/>
                      <w:sz w:val="24"/>
                      <w:szCs w:val="24"/>
                    </w:rPr>
                  </w:pPr>
                  <w:r>
                    <w:rPr>
                      <w:rFonts w:eastAsia="Calibri" w:ascii="Calibri" w:hAnsi="Calibri"/>
                      <w:color w:val="000000"/>
                      <w:sz w:val="24"/>
                      <w:szCs w:val="20"/>
                    </w:rPr>
                    <w:t>Studio e grafico di funzioni algebriche</w:t>
                  </w:r>
                </w:p>
              </w:tc>
            </w:tr>
            <w:tr>
              <w:trPr/>
              <w:tc>
                <w:tcPr>
                  <w:tcW w:w="2335" w:type="dxa"/>
                  <w:tcBorders/>
                  <w:shd w:fill="auto" w:val="clear"/>
                </w:tcPr>
                <w:p>
                  <w:pPr>
                    <w:pStyle w:val="Normal"/>
                    <w:rPr>
                      <w:rFonts w:ascii="Calibri" w:hAnsi="Calibri" w:cs="Arial"/>
                      <w:b/>
                      <w:b/>
                      <w:sz w:val="24"/>
                      <w:szCs w:val="24"/>
                    </w:rPr>
                  </w:pPr>
                  <w:r>
                    <w:rPr>
                      <w:rFonts w:cs="Arial" w:ascii="Calibri" w:hAnsi="Calibri"/>
                      <w:b/>
                      <w:sz w:val="24"/>
                      <w:szCs w:val="24"/>
                    </w:rPr>
                    <w:t>UD4: Il calcolo integrale</w:t>
                  </w:r>
                </w:p>
              </w:tc>
              <w:tc>
                <w:tcPr>
                  <w:tcW w:w="4231" w:type="dxa"/>
                  <w:tcBorders/>
                  <w:shd w:fill="auto" w:val="clear"/>
                </w:tcPr>
                <w:p>
                  <w:pPr>
                    <w:pStyle w:val="Normal"/>
                    <w:rPr>
                      <w:rFonts w:ascii="Calibri" w:hAnsi="Calibri" w:eastAsia="Calibri"/>
                      <w:color w:val="000000"/>
                      <w:sz w:val="24"/>
                      <w:szCs w:val="20"/>
                    </w:rPr>
                  </w:pPr>
                  <w:r>
                    <w:rPr>
                      <w:rFonts w:eastAsia="Calibri" w:ascii="Calibri" w:hAnsi="Calibri"/>
                      <w:color w:val="000000"/>
                      <w:sz w:val="24"/>
                      <w:szCs w:val="20"/>
                    </w:rPr>
                    <w:t>Primitive ed integrale indefinito</w:t>
                  </w:r>
                </w:p>
                <w:p>
                  <w:pPr>
                    <w:pStyle w:val="Normal"/>
                    <w:rPr>
                      <w:rFonts w:ascii="Calibri" w:hAnsi="Calibri" w:eastAsia="Calibri"/>
                      <w:color w:val="000000"/>
                      <w:sz w:val="24"/>
                      <w:szCs w:val="20"/>
                    </w:rPr>
                  </w:pPr>
                  <w:r>
                    <w:rPr>
                      <w:rFonts w:eastAsia="Calibri" w:ascii="Calibri" w:hAnsi="Calibri"/>
                      <w:color w:val="000000"/>
                      <w:sz w:val="24"/>
                      <w:szCs w:val="20"/>
                    </w:rPr>
                    <w:t>Integrali immediati</w:t>
                  </w:r>
                </w:p>
                <w:p>
                  <w:pPr>
                    <w:pStyle w:val="Normal"/>
                    <w:rPr>
                      <w:rFonts w:ascii="Calibri" w:hAnsi="Calibri" w:eastAsia="Calibri"/>
                      <w:color w:val="000000"/>
                      <w:sz w:val="24"/>
                      <w:szCs w:val="20"/>
                    </w:rPr>
                  </w:pPr>
                  <w:r>
                    <w:rPr>
                      <w:rFonts w:eastAsia="Calibri" w:ascii="Calibri" w:hAnsi="Calibri"/>
                      <w:color w:val="000000"/>
                      <w:sz w:val="24"/>
                      <w:szCs w:val="20"/>
                    </w:rPr>
                    <w:t>Integrazione di funzioni composte</w:t>
                  </w:r>
                </w:p>
                <w:p>
                  <w:pPr>
                    <w:pStyle w:val="Normal"/>
                    <w:rPr>
                      <w:rFonts w:ascii="Calibri" w:hAnsi="Calibri" w:eastAsia="Calibri"/>
                      <w:color w:val="000000"/>
                      <w:sz w:val="24"/>
                      <w:szCs w:val="20"/>
                    </w:rPr>
                  </w:pPr>
                  <w:r>
                    <w:rPr>
                      <w:rFonts w:eastAsia="Calibri" w:ascii="Calibri" w:hAnsi="Calibri"/>
                      <w:color w:val="000000"/>
                      <w:sz w:val="24"/>
                      <w:szCs w:val="20"/>
                    </w:rPr>
                    <w:t>Dalle aree all’integrale definito.</w:t>
                  </w:r>
                </w:p>
                <w:p>
                  <w:pPr>
                    <w:pStyle w:val="Normal"/>
                    <w:rPr>
                      <w:rFonts w:ascii="Calibri" w:hAnsi="Calibri" w:eastAsia="Calibri"/>
                      <w:color w:val="000000"/>
                      <w:sz w:val="24"/>
                      <w:szCs w:val="20"/>
                    </w:rPr>
                  </w:pPr>
                  <w:r>
                    <w:rPr>
                      <w:rFonts w:eastAsia="Calibri" w:ascii="Calibri" w:hAnsi="Calibri"/>
                      <w:color w:val="000000"/>
                      <w:sz w:val="24"/>
                      <w:szCs w:val="20"/>
                    </w:rPr>
                    <w:t>Proprietà dell’integrale definito.</w:t>
                  </w:r>
                </w:p>
                <w:p>
                  <w:pPr>
                    <w:pStyle w:val="Normal"/>
                    <w:rPr>
                      <w:rFonts w:ascii="Calibri" w:hAnsi="Calibri" w:eastAsia="Calibri"/>
                      <w:color w:val="000000"/>
                      <w:sz w:val="24"/>
                      <w:szCs w:val="20"/>
                    </w:rPr>
                  </w:pPr>
                  <w:r>
                    <w:rPr>
                      <w:rFonts w:eastAsia="Calibri" w:ascii="Calibri" w:hAnsi="Calibri"/>
                      <w:color w:val="000000"/>
                      <w:sz w:val="24"/>
                      <w:szCs w:val="20"/>
                    </w:rPr>
                    <w:t>Applicazioni: calcolo di aree e volumi.</w:t>
                  </w:r>
                </w:p>
              </w:tc>
              <w:tc>
                <w:tcPr>
                  <w:tcW w:w="3348" w:type="dxa"/>
                  <w:gridSpan w:val="3"/>
                  <w:tcBorders/>
                  <w:shd w:fill="auto" w:val="clear"/>
                </w:tcPr>
                <w:p>
                  <w:pPr>
                    <w:pStyle w:val="Normal"/>
                    <w:rPr>
                      <w:rFonts w:ascii="Calibri" w:hAnsi="Calibri" w:cs="Calibri" w:asciiTheme="minorHAnsi" w:cstheme="minorHAnsi" w:hAnsiTheme="minorHAnsi"/>
                      <w:sz w:val="24"/>
                    </w:rPr>
                  </w:pPr>
                  <w:r>
                    <w:rPr>
                      <w:rFonts w:cs="Calibri" w:ascii="Calibri" w:hAnsi="Calibri" w:asciiTheme="minorHAnsi" w:cstheme="minorHAnsi" w:hAnsiTheme="minorHAnsi"/>
                      <w:sz w:val="24"/>
                    </w:rPr>
                    <w:t>Calcolare integrali indefiniti e definiti, anche utilizzando i metodi di integrazione per parti e per sostituzione.</w:t>
                  </w:r>
                </w:p>
                <w:p>
                  <w:pPr>
                    <w:pStyle w:val="Normal"/>
                    <w:rPr>
                      <w:rFonts w:ascii="Calibri" w:hAnsi="Calibri" w:eastAsia="Calibri" w:cs="Calibri" w:asciiTheme="minorHAnsi" w:cstheme="minorHAnsi" w:hAnsiTheme="minorHAnsi"/>
                      <w:color w:val="000000"/>
                      <w:sz w:val="24"/>
                      <w:szCs w:val="20"/>
                    </w:rPr>
                  </w:pPr>
                  <w:r>
                    <w:rPr>
                      <w:rFonts w:cs="Calibri" w:ascii="Calibri" w:hAnsi="Calibri" w:asciiTheme="minorHAnsi" w:cstheme="minorHAnsi" w:hAnsiTheme="minorHAnsi"/>
                      <w:sz w:val="24"/>
                    </w:rPr>
                    <w:t>Applicare il calcolo integrale al calcolo di aree e volumi e a problemi tratti da altre discipline.</w:t>
                  </w:r>
                </w:p>
              </w:tc>
            </w:tr>
            <w:tr>
              <w:trPr/>
              <w:tc>
                <w:tcPr>
                  <w:tcW w:w="2335" w:type="dxa"/>
                  <w:tcBorders/>
                  <w:shd w:fill="auto" w:val="clear"/>
                </w:tcPr>
                <w:p>
                  <w:pPr>
                    <w:pStyle w:val="Normal"/>
                    <w:rPr>
                      <w:rFonts w:ascii="Calibri" w:hAnsi="Calibri" w:cs="Arial"/>
                      <w:b/>
                      <w:b/>
                      <w:sz w:val="24"/>
                      <w:szCs w:val="24"/>
                    </w:rPr>
                  </w:pPr>
                  <w:r>
                    <w:rPr>
                      <w:rFonts w:cs="Arial" w:ascii="Calibri" w:hAnsi="Calibri"/>
                      <w:b/>
                      <w:sz w:val="24"/>
                      <w:szCs w:val="24"/>
                    </w:rPr>
                    <w:t>Competenze</w:t>
                  </w:r>
                </w:p>
              </w:tc>
              <w:tc>
                <w:tcPr>
                  <w:tcW w:w="7579" w:type="dxa"/>
                  <w:gridSpan w:val="4"/>
                  <w:tcBorders/>
                  <w:shd w:fill="auto" w:val="clear"/>
                </w:tcPr>
                <w:p>
                  <w:pPr>
                    <w:pStyle w:val="Normal"/>
                    <w:rPr>
                      <w:rFonts w:ascii="Calibri" w:hAnsi="Calibri" w:eastAsia="Calibri"/>
                      <w:color w:val="000000"/>
                      <w:sz w:val="24"/>
                      <w:szCs w:val="20"/>
                    </w:rPr>
                  </w:pPr>
                  <w:r>
                    <w:rPr>
                      <w:rFonts w:eastAsia="Calibri" w:ascii="Calibri" w:hAnsi="Calibri"/>
                      <w:color w:val="000000"/>
                      <w:sz w:val="24"/>
                      <w:szCs w:val="20"/>
                    </w:rPr>
                    <w:t>[A], [B], [C], [D] [E]</w:t>
                  </w:r>
                </w:p>
              </w:tc>
            </w:tr>
            <w:tr>
              <w:trPr/>
              <w:tc>
                <w:tcPr>
                  <w:tcW w:w="2335" w:type="dxa"/>
                  <w:tcBorders/>
                  <w:shd w:fill="auto" w:val="clear"/>
                </w:tcPr>
                <w:p>
                  <w:pPr>
                    <w:pStyle w:val="Normal"/>
                    <w:rPr>
                      <w:rFonts w:ascii="Calibri" w:hAnsi="Calibri" w:cs="Arial"/>
                      <w:sz w:val="24"/>
                      <w:szCs w:val="24"/>
                    </w:rPr>
                  </w:pPr>
                  <w:r>
                    <w:rPr>
                      <w:rFonts w:cs="Arial" w:ascii="Calibri" w:hAnsi="Calibri"/>
                      <w:sz w:val="24"/>
                      <w:szCs w:val="24"/>
                    </w:rPr>
                    <w:t>Obiettivi minimi UD4</w:t>
                  </w:r>
                </w:p>
              </w:tc>
              <w:tc>
                <w:tcPr>
                  <w:tcW w:w="7579" w:type="dxa"/>
                  <w:gridSpan w:val="4"/>
                  <w:tcBorders/>
                  <w:shd w:fill="auto" w:val="clear"/>
                </w:tcPr>
                <w:p>
                  <w:pPr>
                    <w:pStyle w:val="Normal"/>
                    <w:rPr>
                      <w:rFonts w:ascii="Calibri" w:hAnsi="Calibri" w:eastAsia="Calibri"/>
                      <w:color w:val="000000"/>
                      <w:sz w:val="24"/>
                      <w:szCs w:val="20"/>
                    </w:rPr>
                  </w:pPr>
                  <w:r>
                    <w:rPr>
                      <w:rFonts w:eastAsia="Calibri" w:ascii="Calibri" w:hAnsi="Calibri"/>
                      <w:color w:val="000000"/>
                      <w:sz w:val="24"/>
                      <w:szCs w:val="20"/>
                    </w:rPr>
                    <w:t>Calcolare integrali indefiniti e definiti di semplici funzioni attraverso gli integrali immediati e con il metodo di sostituzione. Applicare l’integrale definito al calcolo di aree.</w:t>
                  </w:r>
                </w:p>
              </w:tc>
            </w:tr>
            <w:tr>
              <w:trPr/>
              <w:tc>
                <w:tcPr>
                  <w:tcW w:w="2335" w:type="dxa"/>
                  <w:tcBorders/>
                  <w:shd w:fill="auto" w:val="clear"/>
                </w:tcPr>
                <w:p>
                  <w:pPr>
                    <w:pStyle w:val="Normal"/>
                    <w:rPr>
                      <w:rFonts w:ascii="Calibri" w:hAnsi="Calibri" w:cs="Arial"/>
                      <w:b/>
                      <w:b/>
                      <w:sz w:val="24"/>
                      <w:szCs w:val="24"/>
                    </w:rPr>
                  </w:pPr>
                  <w:r>
                    <w:rPr>
                      <w:rFonts w:cs="Arial" w:ascii="Calibri" w:hAnsi="Calibri"/>
                      <w:b/>
                      <w:sz w:val="24"/>
                      <w:szCs w:val="24"/>
                    </w:rPr>
                    <w:t xml:space="preserve">UD 5: Calcolo combinatorio e probabilità </w:t>
                  </w:r>
                </w:p>
                <w:p>
                  <w:pPr>
                    <w:pStyle w:val="Normal"/>
                    <w:rPr>
                      <w:rFonts w:ascii="Calibri" w:hAnsi="Calibri" w:cs="Arial"/>
                      <w:b/>
                      <w:b/>
                      <w:sz w:val="24"/>
                      <w:szCs w:val="24"/>
                    </w:rPr>
                  </w:pPr>
                  <w:r>
                    <w:rPr>
                      <w:rFonts w:cs="Arial" w:ascii="Calibri" w:hAnsi="Calibri"/>
                      <w:b/>
                      <w:sz w:val="24"/>
                      <w:szCs w:val="24"/>
                    </w:rPr>
                  </w:r>
                </w:p>
              </w:tc>
              <w:tc>
                <w:tcPr>
                  <w:tcW w:w="4231" w:type="dxa"/>
                  <w:tcBorders/>
                  <w:shd w:fill="auto" w:val="clear"/>
                </w:tcPr>
                <w:p>
                  <w:pPr>
                    <w:pStyle w:val="Normal"/>
                    <w:rPr>
                      <w:rFonts w:ascii="Calibri" w:hAnsi="Calibri" w:cs="Calibri" w:asciiTheme="minorHAnsi" w:cstheme="minorHAnsi" w:hAnsiTheme="minorHAnsi"/>
                      <w:sz w:val="24"/>
                    </w:rPr>
                  </w:pPr>
                  <w:r>
                    <w:rPr>
                      <w:rFonts w:cs="Calibri" w:ascii="Calibri" w:hAnsi="Calibri" w:asciiTheme="minorHAnsi" w:cstheme="minorHAnsi" w:hAnsiTheme="minorHAnsi"/>
                      <w:sz w:val="24"/>
                    </w:rPr>
                    <w:t xml:space="preserve">Calcolo combinatorio. </w:t>
                  </w:r>
                </w:p>
                <w:p>
                  <w:pPr>
                    <w:pStyle w:val="Normal"/>
                    <w:rPr>
                      <w:rFonts w:ascii="Calibri" w:hAnsi="Calibri" w:cs="Calibri" w:asciiTheme="minorHAnsi" w:cstheme="minorHAnsi" w:hAnsiTheme="minorHAnsi"/>
                      <w:sz w:val="24"/>
                    </w:rPr>
                  </w:pPr>
                  <w:r>
                    <w:rPr>
                      <w:rFonts w:cs="Calibri" w:ascii="Calibri" w:hAnsi="Calibri" w:asciiTheme="minorHAnsi" w:cstheme="minorHAnsi" w:hAnsiTheme="minorHAnsi"/>
                      <w:sz w:val="24"/>
                    </w:rPr>
                    <w:t>Definizioni di probabilità.</w:t>
                  </w:r>
                </w:p>
                <w:p>
                  <w:pPr>
                    <w:pStyle w:val="Normal"/>
                    <w:rPr>
                      <w:rFonts w:ascii="Calibri" w:hAnsi="Calibri" w:cs="Calibri" w:asciiTheme="minorHAnsi" w:cstheme="minorHAnsi" w:hAnsiTheme="minorHAnsi"/>
                    </w:rPr>
                  </w:pPr>
                  <w:r>
                    <w:rPr>
                      <w:rFonts w:cs="Calibri" w:ascii="Calibri" w:hAnsi="Calibri" w:asciiTheme="minorHAnsi" w:cstheme="minorHAnsi" w:hAnsiTheme="minorHAnsi"/>
                      <w:sz w:val="24"/>
                    </w:rPr>
                    <w:t>I teoremi sulla probabilità dell’evento contrario, dell’unione e dell’intersezione di eventi</w:t>
                  </w:r>
                </w:p>
              </w:tc>
              <w:tc>
                <w:tcPr>
                  <w:tcW w:w="3348" w:type="dxa"/>
                  <w:gridSpan w:val="3"/>
                  <w:tcBorders/>
                  <w:shd w:fill="auto" w:val="clear"/>
                </w:tcPr>
                <w:p>
                  <w:pPr>
                    <w:pStyle w:val="Normal"/>
                    <w:rPr>
                      <w:rFonts w:ascii="Calibri" w:hAnsi="Calibri" w:cs="Calibri" w:asciiTheme="minorHAnsi" w:cstheme="minorHAnsi" w:hAnsiTheme="minorHAnsi"/>
                      <w:sz w:val="24"/>
                    </w:rPr>
                  </w:pPr>
                  <w:r>
                    <w:rPr>
                      <w:rFonts w:cs="Calibri" w:ascii="Calibri" w:hAnsi="Calibri" w:asciiTheme="minorHAnsi" w:cstheme="minorHAnsi" w:hAnsiTheme="minorHAnsi"/>
                      <w:sz w:val="24"/>
                    </w:rPr>
                    <w:t xml:space="preserve">Saper calcolare permutazioni, disposizioni e combinazioni, semplici o con ripetizioni. </w:t>
                  </w:r>
                </w:p>
                <w:p>
                  <w:pPr>
                    <w:pStyle w:val="Normal"/>
                    <w:rPr>
                      <w:rFonts w:ascii="Calibri" w:hAnsi="Calibri" w:cs="Calibri" w:asciiTheme="minorHAnsi" w:cstheme="minorHAnsi" w:hAnsiTheme="minorHAnsi"/>
                      <w:sz w:val="24"/>
                    </w:rPr>
                  </w:pPr>
                  <w:r>
                    <w:rPr>
                      <w:rFonts w:cs="Calibri" w:ascii="Calibri" w:hAnsi="Calibri" w:asciiTheme="minorHAnsi" w:cstheme="minorHAnsi" w:hAnsiTheme="minorHAnsi"/>
                      <w:sz w:val="24"/>
                    </w:rPr>
                    <w:t xml:space="preserve">Calcolare la probabilità di un evento secondo la definizione classica, anche utilizzando le regole del calcolo combinatorio. </w:t>
                  </w:r>
                </w:p>
                <w:p>
                  <w:pPr>
                    <w:pStyle w:val="Normal"/>
                    <w:rPr>
                      <w:rFonts w:ascii="Calibri" w:hAnsi="Calibri" w:eastAsia="Calibri"/>
                      <w:color w:val="000000"/>
                      <w:sz w:val="24"/>
                      <w:szCs w:val="20"/>
                    </w:rPr>
                  </w:pPr>
                  <w:r>
                    <w:rPr>
                      <w:rFonts w:cs="Calibri" w:ascii="Calibri" w:hAnsi="Calibri" w:asciiTheme="minorHAnsi" w:cstheme="minorHAnsi" w:hAnsiTheme="minorHAnsi"/>
                      <w:sz w:val="24"/>
                    </w:rPr>
                    <w:t>Calcolare la probabilità dell’evento contrario e dell’evento unione e intersezione di due eventi dati.</w:t>
                  </w:r>
                </w:p>
              </w:tc>
            </w:tr>
            <w:tr>
              <w:trPr/>
              <w:tc>
                <w:tcPr>
                  <w:tcW w:w="2335" w:type="dxa"/>
                  <w:tcBorders/>
                  <w:shd w:fill="auto" w:val="clear"/>
                </w:tcPr>
                <w:p>
                  <w:pPr>
                    <w:pStyle w:val="Normal"/>
                    <w:rPr>
                      <w:rFonts w:ascii="Calibri" w:hAnsi="Calibri" w:eastAsia="Calibri"/>
                      <w:b/>
                      <w:b/>
                      <w:color w:val="000000"/>
                      <w:sz w:val="24"/>
                      <w:szCs w:val="22"/>
                    </w:rPr>
                  </w:pPr>
                  <w:r>
                    <w:rPr>
                      <w:rFonts w:eastAsia="Calibri" w:ascii="Calibri" w:hAnsi="Calibri"/>
                      <w:b/>
                      <w:color w:val="000000"/>
                      <w:sz w:val="24"/>
                      <w:szCs w:val="22"/>
                    </w:rPr>
                    <w:t>Competenze</w:t>
                  </w:r>
                </w:p>
              </w:tc>
              <w:tc>
                <w:tcPr>
                  <w:tcW w:w="7579" w:type="dxa"/>
                  <w:gridSpan w:val="4"/>
                  <w:tcBorders/>
                  <w:shd w:fill="auto" w:val="clear"/>
                </w:tcPr>
                <w:p>
                  <w:pPr>
                    <w:pStyle w:val="Normal"/>
                    <w:rPr>
                      <w:rFonts w:ascii="Calibri" w:hAnsi="Calibri" w:eastAsia="Calibri"/>
                      <w:color w:val="000000"/>
                      <w:sz w:val="24"/>
                      <w:szCs w:val="22"/>
                    </w:rPr>
                  </w:pPr>
                  <w:r>
                    <w:rPr>
                      <w:rFonts w:eastAsia="Calibri" w:ascii="Calibri" w:hAnsi="Calibri"/>
                      <w:color w:val="000000"/>
                      <w:sz w:val="24"/>
                      <w:szCs w:val="20"/>
                    </w:rPr>
                    <w:t>[A], [B], [C], [D] [E]</w:t>
                  </w:r>
                </w:p>
              </w:tc>
            </w:tr>
            <w:tr>
              <w:trPr/>
              <w:tc>
                <w:tcPr>
                  <w:tcW w:w="2335" w:type="dxa"/>
                  <w:tcBorders/>
                  <w:shd w:fill="auto" w:val="clear"/>
                </w:tcPr>
                <w:p>
                  <w:pPr>
                    <w:pStyle w:val="Normal"/>
                    <w:rPr>
                      <w:rFonts w:ascii="Calibri" w:hAnsi="Calibri" w:eastAsia="Calibri"/>
                      <w:color w:val="000000"/>
                      <w:sz w:val="24"/>
                      <w:szCs w:val="22"/>
                    </w:rPr>
                  </w:pPr>
                  <w:r>
                    <w:rPr>
                      <w:rFonts w:eastAsia="Calibri" w:ascii="Calibri" w:hAnsi="Calibri"/>
                      <w:color w:val="000000"/>
                      <w:sz w:val="24"/>
                      <w:szCs w:val="22"/>
                    </w:rPr>
                    <w:t>Obiettivi minimi UD5</w:t>
                  </w:r>
                </w:p>
              </w:tc>
              <w:tc>
                <w:tcPr>
                  <w:tcW w:w="7579" w:type="dxa"/>
                  <w:gridSpan w:val="4"/>
                  <w:tcBorders/>
                  <w:shd w:fill="auto" w:val="clear"/>
                </w:tcPr>
                <w:p>
                  <w:pPr>
                    <w:pStyle w:val="Normal"/>
                    <w:rPr>
                      <w:rFonts w:ascii="Calibri" w:hAnsi="Calibri" w:eastAsia="Calibri"/>
                      <w:color w:val="000000"/>
                      <w:sz w:val="24"/>
                      <w:szCs w:val="20"/>
                    </w:rPr>
                  </w:pPr>
                  <w:r>
                    <w:rPr>
                      <w:rFonts w:cs="Arial" w:ascii="Calibri" w:hAnsi="Calibri"/>
                      <w:sz w:val="24"/>
                      <w:szCs w:val="24"/>
                    </w:rPr>
                    <w:t>Calcolare permutazioni, combinazioni e disposizioni. Calcolare la probabilità di un evento secondo la definizione classica.</w:t>
                  </w:r>
                </w:p>
              </w:tc>
            </w:tr>
          </w:tbl>
          <w:p>
            <w:pPr>
              <w:pStyle w:val="Normal"/>
              <w:rPr>
                <w:rFonts w:ascii="Calibri" w:hAnsi="Calibri" w:eastAsia="Calibri"/>
                <w:color w:val="000000"/>
                <w:sz w:val="22"/>
                <w:szCs w:val="22"/>
              </w:rPr>
            </w:pPr>
            <w:r>
              <w:rPr>
                <w:rFonts w:eastAsia="Calibri" w:ascii="Calibri" w:hAnsi="Calibri"/>
                <w:color w:val="000000"/>
                <w:sz w:val="22"/>
                <w:szCs w:val="22"/>
              </w:rPr>
            </w:r>
          </w:p>
        </w:tc>
      </w:tr>
      <w:tr>
        <w:trPr/>
        <w:tc>
          <w:tcPr>
            <w:tcW w:w="100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numPr>
                <w:ilvl w:val="0"/>
                <w:numId w:val="2"/>
              </w:numPr>
              <w:rPr>
                <w:rFonts w:ascii="Calibri" w:hAnsi="Calibri" w:eastAsia="Calibri"/>
                <w:i/>
                <w:i/>
                <w:color w:val="000000"/>
                <w:sz w:val="20"/>
                <w:szCs w:val="20"/>
              </w:rPr>
            </w:pPr>
            <w:r>
              <w:rPr>
                <w:rFonts w:eastAsia="Calibri" w:ascii="Calibri" w:hAnsi="Calibri"/>
                <w:color w:val="000000"/>
                <w:sz w:val="24"/>
                <w:szCs w:val="24"/>
              </w:rPr>
              <w:t>Attività o moduli didattici concordati nel CdC a livello interdisciplinare</w:t>
            </w:r>
            <w:r>
              <w:rPr>
                <w:rFonts w:eastAsia="Calibri" w:ascii="Calibri" w:hAnsi="Calibri"/>
                <w:sz w:val="24"/>
                <w:szCs w:val="24"/>
              </w:rPr>
              <w:t xml:space="preserve"> - Educazione civica</w:t>
            </w:r>
          </w:p>
          <w:p>
            <w:pPr>
              <w:pStyle w:val="Normal"/>
              <w:rPr>
                <w:rFonts w:ascii="Calibri" w:hAnsi="Calibri" w:eastAsia="Calibri"/>
                <w:i/>
                <w:i/>
                <w:color w:val="000000"/>
                <w:sz w:val="20"/>
                <w:szCs w:val="20"/>
              </w:rPr>
            </w:pPr>
            <w:r>
              <w:rPr>
                <w:rFonts w:eastAsia="Calibri" w:ascii="Calibri" w:hAnsi="Calibri"/>
                <w:i/>
                <w:color w:val="000000"/>
                <w:sz w:val="20"/>
                <w:szCs w:val="20"/>
              </w:rPr>
              <w:t>(descrizione di conoscenze, abilità e competenze che si intendono raggiungere o sviluppare)</w:t>
            </w:r>
          </w:p>
          <w:p>
            <w:pPr>
              <w:pStyle w:val="Normal"/>
              <w:rPr>
                <w:rFonts w:ascii="Calibri" w:hAnsi="Calibri" w:eastAsia="Calibri"/>
                <w:color w:val="000000"/>
                <w:sz w:val="24"/>
                <w:szCs w:val="22"/>
              </w:rPr>
            </w:pPr>
            <w:r>
              <w:rPr>
                <w:rFonts w:eastAsia="Calibri" w:ascii="Calibri" w:hAnsi="Calibri"/>
                <w:color w:val="000000"/>
                <w:sz w:val="24"/>
                <w:szCs w:val="22"/>
              </w:rPr>
              <w:t>Attività: percorso di Cittadinanza Digitale, sul confronto tra la diffusione di un meme in rete e un virus in una popolazione. L’attività sarà inquadrata in un discorso più generale sulla diffusione di informazioni e notizie in rete. L’obiettivo è losviluppo di una maggiore consapevolezza sulla veridicità delle informazioni ricavate dalla lettura di siti web o dai social network.</w:t>
            </w:r>
          </w:p>
          <w:p>
            <w:pPr>
              <w:pStyle w:val="Normal"/>
              <w:rPr>
                <w:rFonts w:ascii="Calibri" w:hAnsi="Calibri" w:eastAsia="Calibri"/>
                <w:color w:val="000000"/>
                <w:sz w:val="22"/>
                <w:szCs w:val="22"/>
              </w:rPr>
            </w:pPr>
            <w:r>
              <w:rPr>
                <w:rFonts w:eastAsia="Calibri" w:ascii="Calibri" w:hAnsi="Calibri"/>
                <w:color w:val="000000"/>
                <w:sz w:val="22"/>
                <w:szCs w:val="22"/>
              </w:rPr>
            </w:r>
          </w:p>
        </w:tc>
      </w:tr>
      <w:tr>
        <w:trPr/>
        <w:tc>
          <w:tcPr>
            <w:tcW w:w="100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numPr>
                <w:ilvl w:val="0"/>
                <w:numId w:val="2"/>
              </w:numPr>
              <w:rPr>
                <w:rFonts w:ascii="Calibri" w:hAnsi="Calibri" w:eastAsia="Calibri"/>
                <w:i/>
                <w:i/>
                <w:color w:val="000000"/>
                <w:sz w:val="20"/>
                <w:szCs w:val="20"/>
              </w:rPr>
            </w:pPr>
            <w:r>
              <w:rPr>
                <w:rFonts w:eastAsia="Calibri" w:ascii="Calibri" w:hAnsi="Calibri"/>
                <w:color w:val="000000"/>
                <w:sz w:val="24"/>
                <w:szCs w:val="24"/>
              </w:rPr>
              <w:t xml:space="preserve">Tipologie di verifica, elaborati ed esercitazioni </w:t>
            </w:r>
          </w:p>
          <w:p>
            <w:pPr>
              <w:pStyle w:val="Normal"/>
              <w:jc w:val="both"/>
              <w:rPr>
                <w:rFonts w:ascii="Calibri" w:hAnsi="Calibri" w:eastAsia="Calibri"/>
                <w:color w:val="000000"/>
                <w:sz w:val="20"/>
                <w:szCs w:val="20"/>
              </w:rPr>
            </w:pPr>
            <w:r>
              <w:rPr>
                <w:rFonts w:eastAsia="Calibri" w:ascii="Calibri" w:hAnsi="Calibri"/>
                <w:i/>
                <w:color w:val="000000"/>
                <w:sz w:val="20"/>
                <w:szCs w:val="20"/>
              </w:rPr>
              <w:t>(Indicare un eventuale orientamento personale diverso da quello inserito nel PTOF e specificare quali hanno carattere formativo e quale sommativo; esplicit</w:t>
            </w:r>
            <w:r>
              <w:rPr>
                <w:rFonts w:eastAsia="Calibri" w:ascii="Calibri" w:hAnsi="Calibri"/>
                <w:i/>
                <w:sz w:val="20"/>
                <w:szCs w:val="20"/>
              </w:rPr>
              <w:t>are se previste le tipologie di verifica legate ad ADID o attività di DDI</w:t>
            </w:r>
            <w:r>
              <w:rPr>
                <w:rFonts w:eastAsia="Calibri" w:ascii="Calibri" w:hAnsi="Calibri"/>
                <w:i/>
                <w:color w:val="000000"/>
                <w:sz w:val="20"/>
                <w:szCs w:val="20"/>
              </w:rPr>
              <w:t>)</w:t>
            </w:r>
          </w:p>
          <w:p>
            <w:pPr>
              <w:pStyle w:val="Normal"/>
              <w:snapToGrid w:val="false"/>
              <w:spacing w:before="100" w:after="100"/>
              <w:jc w:val="both"/>
              <w:textAlignment w:val="baseline"/>
              <w:rPr>
                <w:rFonts w:ascii="Calibri" w:hAnsi="Calibri" w:cs="Arial"/>
                <w:kern w:val="2"/>
                <w:sz w:val="24"/>
                <w:szCs w:val="24"/>
                <w:lang w:eastAsia="zh-CN"/>
              </w:rPr>
            </w:pPr>
            <w:r>
              <w:rPr>
                <w:rFonts w:cs="Arial" w:ascii="Calibri" w:hAnsi="Calibri"/>
                <w:kern w:val="2"/>
                <w:sz w:val="24"/>
                <w:szCs w:val="24"/>
                <w:lang w:eastAsia="zh-CN"/>
              </w:rPr>
              <w:t>Attraverso vari tipi di prova, quali compiti “tradizionali”, test, prove strutturate e semi-strutturate, colloqui orali, questionari, si procederà a verificare sia la conoscenza degli argomenti che le abilità acquisite, nonché il livello di raggiungimento di competenze di ciascun alunno con particolare attenzione a quelle metacognitive. Con anticipo rispetto alla verifica, verrà comunicato agli studenti il suo carattere formativo o sommativo. Le verifiche permetteranno di valutare anche il grado generale di apprendimento della classe, al fine di intervenire eventualmente per colmare le eventuali carenze.</w:t>
            </w:r>
          </w:p>
          <w:p>
            <w:pPr>
              <w:pStyle w:val="Normal"/>
              <w:snapToGrid w:val="false"/>
              <w:spacing w:before="100" w:after="100"/>
              <w:jc w:val="both"/>
              <w:textAlignment w:val="baseline"/>
              <w:rPr>
                <w:rFonts w:ascii="Calibri" w:hAnsi="Calibri" w:cs="Arial"/>
                <w:kern w:val="2"/>
                <w:sz w:val="24"/>
                <w:szCs w:val="24"/>
                <w:lang w:eastAsia="zh-CN"/>
              </w:rPr>
            </w:pPr>
            <w:r>
              <w:rPr>
                <w:rFonts w:cs="Arial" w:ascii="Calibri" w:hAnsi="Calibri"/>
                <w:kern w:val="2"/>
                <w:sz w:val="24"/>
                <w:szCs w:val="24"/>
                <w:lang w:eastAsia="zh-CN"/>
              </w:rPr>
              <w:t>In base a quanto stabilito nelle riunioni di area disciplinare, nel corso del primo quadrimestre si prevede di proporre agli alunni almeno due prove sommative, mentre nel corso del secondo quadrimestre si prevede di proporre gli alunni almeno tre prove sommative delle quali due in forma scritta e una in forma orale. Nel caso in cui le attività dovessero svolgersi in  parte in modalità DDI, la valutazione verrà fatta anche su elaborati prodotti dagli alunni in forma multimediale e sui compiti assegnati attraverso la piattaforma Classroom. Le prove scritte potranno essere sostituite da prove orali.</w:t>
            </w:r>
          </w:p>
          <w:p>
            <w:pPr>
              <w:pStyle w:val="Normal"/>
              <w:snapToGrid w:val="false"/>
              <w:spacing w:before="100" w:after="100"/>
              <w:jc w:val="both"/>
              <w:textAlignment w:val="baseline"/>
              <w:rPr>
                <w:rFonts w:ascii="Calibri" w:hAnsi="Calibri" w:cs="Arial"/>
                <w:kern w:val="2"/>
                <w:sz w:val="24"/>
                <w:szCs w:val="24"/>
                <w:lang w:eastAsia="zh-CN"/>
              </w:rPr>
            </w:pPr>
            <w:r>
              <w:rPr>
                <w:rFonts w:cs="Arial" w:ascii="Calibri" w:hAnsi="Calibri"/>
                <w:kern w:val="2"/>
                <w:sz w:val="24"/>
                <w:szCs w:val="24"/>
                <w:lang w:eastAsia="zh-CN"/>
              </w:rPr>
              <w:t>In alcuni casi, si inseriranno sul registro elettronico come prove orali: prove scritte strutturate in modo da rappresentare attendibilmente prove di tipo orale; controlli orali di tipo “veloce”, da risolversi in una decina di minuti o in mini-interventi nell'arco di più lezioni su definizioni/proprietà/chiarimenti su argomenti concettualmente significativi, l'esecuzione di problemi o esercizi, l’elaborazione rapida del metodo di risoluzione di esercizi o problemi, l’esposizione di elaborati personali anche di tipo multimediale.</w:t>
            </w:r>
            <w:bookmarkStart w:id="1" w:name="_GoBack"/>
            <w:bookmarkEnd w:id="1"/>
          </w:p>
        </w:tc>
      </w:tr>
      <w:tr>
        <w:trPr/>
        <w:tc>
          <w:tcPr>
            <w:tcW w:w="100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numPr>
                <w:ilvl w:val="0"/>
                <w:numId w:val="2"/>
              </w:numPr>
              <w:rPr>
                <w:rFonts w:ascii="Calibri" w:hAnsi="Calibri" w:eastAsia="Calibri"/>
                <w:color w:val="000000"/>
                <w:sz w:val="20"/>
                <w:szCs w:val="20"/>
              </w:rPr>
            </w:pPr>
            <w:r>
              <w:rPr>
                <w:rFonts w:eastAsia="Calibri" w:ascii="Calibri" w:hAnsi="Calibri"/>
                <w:color w:val="000000"/>
                <w:sz w:val="24"/>
                <w:szCs w:val="24"/>
              </w:rPr>
              <w:t xml:space="preserve">Criteri per le valutazioni </w:t>
            </w:r>
            <w:r>
              <w:rPr>
                <w:rFonts w:eastAsia="Calibri" w:ascii="Calibri" w:hAnsi="Calibri"/>
                <w:i/>
                <w:color w:val="000000"/>
                <w:sz w:val="20"/>
                <w:szCs w:val="20"/>
              </w:rPr>
              <w:t xml:space="preserve">(fare riferimento anche </w:t>
            </w:r>
            <w:r>
              <w:rPr>
                <w:rFonts w:eastAsia="Calibri" w:ascii="Calibri" w:hAnsi="Calibri"/>
                <w:i/>
                <w:sz w:val="20"/>
                <w:szCs w:val="20"/>
              </w:rPr>
              <w:t>ai criteri di valutazione delle ADID, delibera CD 28/05/2020)</w:t>
            </w:r>
          </w:p>
          <w:p>
            <w:pPr>
              <w:pStyle w:val="Normal"/>
              <w:rPr>
                <w:rFonts w:ascii="Calibri" w:hAnsi="Calibri" w:eastAsia="Calibri"/>
                <w:i/>
                <w:i/>
                <w:color w:val="000000"/>
                <w:sz w:val="20"/>
                <w:szCs w:val="20"/>
              </w:rPr>
            </w:pPr>
            <w:r>
              <w:rPr>
                <w:rFonts w:eastAsia="Calibri" w:ascii="Calibri" w:hAnsi="Calibri"/>
                <w:i/>
                <w:color w:val="000000"/>
                <w:sz w:val="20"/>
                <w:szCs w:val="20"/>
              </w:rPr>
              <w:t>(se differiscono rispetto a quanto inserito nel PTOF)</w:t>
            </w:r>
          </w:p>
          <w:p>
            <w:pPr>
              <w:pStyle w:val="Normal"/>
              <w:spacing w:before="100" w:after="100"/>
              <w:jc w:val="both"/>
              <w:rPr>
                <w:rFonts w:ascii="Calibri" w:hAnsi="Calibri" w:cs="Arial"/>
                <w:sz w:val="24"/>
                <w:szCs w:val="24"/>
              </w:rPr>
            </w:pPr>
            <w:r>
              <w:rPr>
                <w:rFonts w:cs="Arial" w:ascii="Calibri" w:hAnsi="Calibri"/>
                <w:sz w:val="24"/>
                <w:szCs w:val="24"/>
              </w:rPr>
              <w:t>Le valutazioni quadrimestrale e finale, partendo fondamentalmente dall’esito medio delle prove fornite nel periodo di riferimento, terranno conto comunque: di un significativo miglioramento rispetto alle condizioni di partenza, della partecipazione al dialogo educativo e dell’interesse mostrato per le attività svolte.</w:t>
            </w:r>
          </w:p>
          <w:p>
            <w:pPr>
              <w:pStyle w:val="Normal"/>
              <w:snapToGrid w:val="false"/>
              <w:jc w:val="both"/>
              <w:rPr>
                <w:rFonts w:ascii="Calibri" w:hAnsi="Calibri" w:cs="Arial"/>
                <w:sz w:val="24"/>
                <w:szCs w:val="24"/>
              </w:rPr>
            </w:pPr>
            <w:r>
              <w:rPr>
                <w:rFonts w:cs="Arial" w:ascii="Calibri" w:hAnsi="Calibri"/>
                <w:sz w:val="24"/>
                <w:szCs w:val="24"/>
              </w:rPr>
              <w:t xml:space="preserve">L’esito di tutte le prove sarà espresso con un numero decimale da 1 a 10, scaturito, per quel che riguarda le prove scritte, da una griglia di misurazione opportunamente predisposta di volta in volta e descritta agli studenti che tenga conto, come nel caso delle prove orali che il livello di sufficienza è raggiunto quando siano acquisite le conoscenze di base, necessarie per la comprensione dei temi trattati , e il loro semplice utilizzo. </w:t>
            </w:r>
          </w:p>
          <w:p>
            <w:pPr>
              <w:pStyle w:val="Normal"/>
              <w:snapToGrid w:val="false"/>
              <w:jc w:val="both"/>
              <w:rPr>
                <w:rFonts w:ascii="Calibri" w:hAnsi="Calibri" w:cs="Arial"/>
                <w:sz w:val="24"/>
                <w:szCs w:val="24"/>
              </w:rPr>
            </w:pPr>
            <w:r>
              <w:rPr>
                <w:rFonts w:cs="Arial" w:ascii="Calibri" w:hAnsi="Calibri"/>
                <w:sz w:val="24"/>
                <w:szCs w:val="24"/>
              </w:rPr>
            </w:r>
          </w:p>
          <w:p>
            <w:pPr>
              <w:pStyle w:val="Corpodeltesto"/>
              <w:snapToGrid w:val="false"/>
              <w:spacing w:before="0" w:after="0"/>
              <w:jc w:val="both"/>
              <w:rPr/>
            </w:pPr>
            <w:r>
              <w:rPr>
                <w:rFonts w:cs="Arial" w:ascii="Calibri" w:hAnsi="Calibri"/>
                <w:sz w:val="24"/>
                <w:szCs w:val="24"/>
              </w:rPr>
              <w:t xml:space="preserve">Per la valutazione si fa riferimento alla griglia contenuta nel PTOF. </w:t>
            </w:r>
          </w:p>
          <w:p>
            <w:pPr>
              <w:pStyle w:val="Normal"/>
              <w:jc w:val="both"/>
              <w:rPr>
                <w:rFonts w:ascii="Calibri" w:hAnsi="Calibri" w:eastAsia="Calibri" w:cs="Calibri" w:asciiTheme="minorHAnsi" w:cstheme="minorHAnsi" w:hAnsiTheme="minorHAnsi"/>
                <w:sz w:val="24"/>
              </w:rPr>
            </w:pPr>
            <w:r>
              <w:rPr>
                <w:rFonts w:eastAsia="Calibri" w:cs="Calibri" w:ascii="Calibri" w:hAnsi="Calibri" w:asciiTheme="minorHAnsi" w:cstheme="minorHAnsi" w:hAnsiTheme="minorHAnsi"/>
                <w:b/>
                <w:sz w:val="24"/>
              </w:rPr>
              <w:t>rispetto</w:t>
            </w:r>
            <w:r>
              <w:rPr>
                <w:rFonts w:eastAsia="Calibri" w:cs="Calibri" w:ascii="Calibri" w:hAnsi="Calibri" w:asciiTheme="minorHAnsi" w:cstheme="minorHAnsi" w:hAnsiTheme="minorHAnsi"/>
                <w:sz w:val="24"/>
              </w:rPr>
              <w:t xml:space="preserve"> degli impegni (ad es. presentarsi alle verifiche programmate, consegnare un compito nei tempi assegnati, ecc.);</w:t>
            </w:r>
          </w:p>
          <w:p>
            <w:pPr>
              <w:pStyle w:val="Normal"/>
              <w:jc w:val="both"/>
              <w:rPr>
                <w:rFonts w:ascii="Calibri" w:hAnsi="Calibri" w:eastAsia="Calibri" w:cs="Calibri" w:asciiTheme="minorHAnsi" w:cstheme="minorHAnsi" w:hAnsiTheme="minorHAnsi"/>
                <w:sz w:val="24"/>
              </w:rPr>
            </w:pPr>
            <w:r>
              <w:rPr>
                <w:rFonts w:eastAsia="Calibri" w:cs="Calibri" w:ascii="Calibri" w:hAnsi="Calibri" w:asciiTheme="minorHAnsi" w:cstheme="minorHAnsi" w:hAnsiTheme="minorHAnsi"/>
                <w:b/>
                <w:sz w:val="24"/>
              </w:rPr>
              <w:t>senso di responsabilità</w:t>
            </w:r>
            <w:r>
              <w:rPr>
                <w:rFonts w:eastAsia="Calibri" w:cs="Calibri" w:ascii="Calibri" w:hAnsi="Calibri" w:asciiTheme="minorHAnsi" w:cstheme="minorHAnsi" w:hAnsiTheme="minorHAnsi"/>
                <w:sz w:val="24"/>
              </w:rPr>
              <w:t xml:space="preserve"> nell’affrontare eventuali difficoltà instaurando un proficuo dialogo con l’insegnante (ad es. concordare recuperi in caso di problemi di connessione, avvisare e motivare adeguatamente quando non si è in grado di rispettare i tempi di consegna di un compito, garantendo l’impegno a rispettare una nuova scadenza; chiedere chiarimenti quando non si è compresa una consegna e mostrare interesse al suo compimento, ecc.)</w:t>
            </w:r>
          </w:p>
          <w:p>
            <w:pPr>
              <w:pStyle w:val="Normal"/>
              <w:jc w:val="both"/>
              <w:rPr>
                <w:rFonts w:ascii="Calibri" w:hAnsi="Calibri" w:eastAsia="Calibri" w:cs="Calibri" w:asciiTheme="minorHAnsi" w:cstheme="minorHAnsi" w:hAnsiTheme="minorHAnsi"/>
                <w:sz w:val="24"/>
              </w:rPr>
            </w:pPr>
            <w:r>
              <w:rPr>
                <w:rFonts w:eastAsia="Calibri" w:cs="Calibri" w:ascii="Calibri" w:hAnsi="Calibri" w:asciiTheme="minorHAnsi" w:cstheme="minorHAnsi" w:hAnsiTheme="minorHAnsi"/>
                <w:b/>
                <w:sz w:val="24"/>
              </w:rPr>
              <w:t>collaborazione</w:t>
            </w:r>
            <w:r>
              <w:rPr>
                <w:rFonts w:eastAsia="Calibri" w:cs="Calibri" w:ascii="Calibri" w:hAnsi="Calibri" w:asciiTheme="minorHAnsi" w:cstheme="minorHAnsi" w:hAnsiTheme="minorHAnsi"/>
                <w:sz w:val="24"/>
              </w:rPr>
              <w:t xml:space="preserve"> nel fornire prove credibili del raggiungimento degli obiettivi (originalità nelle risposte e negli elaborati, elaborazione personale, ecc.)</w:t>
            </w:r>
          </w:p>
          <w:p>
            <w:pPr>
              <w:pStyle w:val="Normal"/>
              <w:rPr>
                <w:rFonts w:ascii="Calibri" w:hAnsi="Calibri" w:eastAsia="Calibri"/>
                <w:color w:val="000000"/>
                <w:sz w:val="20"/>
                <w:szCs w:val="20"/>
              </w:rPr>
            </w:pPr>
            <w:r>
              <w:rPr>
                <w:rFonts w:eastAsia="Calibri" w:cs="Calibri" w:ascii="Calibri" w:hAnsi="Calibri" w:asciiTheme="minorHAnsi" w:cstheme="minorHAnsi" w:hAnsiTheme="minorHAnsi"/>
                <w:b/>
                <w:sz w:val="24"/>
              </w:rPr>
              <w:t>qualità</w:t>
            </w:r>
            <w:r>
              <w:rPr>
                <w:rFonts w:eastAsia="Calibri" w:cs="Calibri" w:ascii="Calibri" w:hAnsi="Calibri" w:asciiTheme="minorHAnsi" w:cstheme="minorHAnsi" w:hAnsiTheme="minorHAnsi"/>
                <w:sz w:val="24"/>
              </w:rPr>
              <w:t xml:space="preserve"> degli elaborati prodotti e capacità di esporli all’insegnante.</w:t>
            </w:r>
          </w:p>
          <w:p>
            <w:pPr>
              <w:pStyle w:val="Normal"/>
              <w:rPr>
                <w:rFonts w:ascii="Calibri" w:hAnsi="Calibri" w:eastAsia="Calibri"/>
                <w:color w:val="000000"/>
                <w:sz w:val="22"/>
                <w:szCs w:val="22"/>
              </w:rPr>
            </w:pPr>
            <w:r>
              <w:rPr>
                <w:rFonts w:eastAsia="Calibri" w:ascii="Calibri" w:hAnsi="Calibri"/>
                <w:color w:val="000000"/>
                <w:sz w:val="22"/>
                <w:szCs w:val="22"/>
              </w:rPr>
            </w:r>
          </w:p>
        </w:tc>
      </w:tr>
      <w:tr>
        <w:trPr/>
        <w:tc>
          <w:tcPr>
            <w:tcW w:w="100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numPr>
                <w:ilvl w:val="0"/>
                <w:numId w:val="2"/>
              </w:numPr>
              <w:rPr>
                <w:rFonts w:ascii="Calibri" w:hAnsi="Calibri" w:eastAsia="Calibri"/>
                <w:i/>
                <w:i/>
                <w:color w:val="000000"/>
                <w:sz w:val="22"/>
                <w:szCs w:val="22"/>
              </w:rPr>
            </w:pPr>
            <w:r>
              <w:rPr>
                <w:rFonts w:eastAsia="Calibri" w:ascii="Calibri" w:hAnsi="Calibri"/>
                <w:color w:val="000000"/>
                <w:sz w:val="24"/>
                <w:szCs w:val="24"/>
              </w:rPr>
              <w:t xml:space="preserve">Metodi e strategie didattiche </w:t>
            </w:r>
          </w:p>
          <w:p>
            <w:pPr>
              <w:pStyle w:val="Normal"/>
              <w:jc w:val="both"/>
              <w:rPr>
                <w:rFonts w:ascii="Calibri" w:hAnsi="Calibri" w:eastAsia="Calibri"/>
                <w:color w:val="000000"/>
                <w:sz w:val="22"/>
                <w:szCs w:val="22"/>
              </w:rPr>
            </w:pPr>
            <w:r>
              <w:rPr>
                <w:rFonts w:eastAsia="Calibri" w:ascii="Calibri" w:hAnsi="Calibri"/>
                <w:i/>
                <w:color w:val="000000"/>
                <w:sz w:val="22"/>
                <w:szCs w:val="22"/>
              </w:rPr>
              <w:t>(in particolare indicare quelle finalizzate a mantenere l’interesse, a sviluppare la motivazione all’apprendimento, al recupero di conoscenze e abilità, al raggiungimento di obiettivi di competenza)</w:t>
            </w:r>
          </w:p>
          <w:p>
            <w:pPr>
              <w:pStyle w:val="Normal"/>
              <w:snapToGrid w:val="false"/>
              <w:spacing w:before="100" w:after="100"/>
              <w:jc w:val="both"/>
              <w:textAlignment w:val="baseline"/>
              <w:rPr>
                <w:rFonts w:ascii="Calibri" w:hAnsi="Calibri" w:cs="Arial"/>
                <w:kern w:val="2"/>
                <w:sz w:val="24"/>
                <w:szCs w:val="24"/>
                <w:lang w:eastAsia="zh-CN"/>
              </w:rPr>
            </w:pPr>
            <w:r>
              <w:rPr>
                <w:rFonts w:cs="Arial" w:ascii="Calibri" w:hAnsi="Calibri"/>
                <w:kern w:val="2"/>
                <w:sz w:val="24"/>
                <w:szCs w:val="24"/>
                <w:lang w:eastAsia="zh-CN"/>
              </w:rPr>
              <w:t>Ciò che qualifica l’attività del corso è il saper porre e risolvere problemi attraverso modelli logici e di calcolo; l’apprendimento di tale approccio passerà attraverso lezioni frontali e interattivecon esercizi esemplificativi e analisi dei procedimenti. Una particolare attenzione sarà dedicata all'acquisire ed interpretare l’informazione anche fuori dal contesto specifico. Questo potrà favorire il mantenimento dell'interesse e soprattutto sviluppare la motivazione all'apprendimento.</w:t>
            </w:r>
          </w:p>
          <w:p>
            <w:pPr>
              <w:pStyle w:val="Normal"/>
              <w:snapToGrid w:val="false"/>
              <w:spacing w:before="100" w:after="100"/>
              <w:jc w:val="both"/>
              <w:textAlignment w:val="baseline"/>
              <w:rPr>
                <w:rFonts w:ascii="Calibri" w:hAnsi="Calibri" w:cs="Arial"/>
                <w:kern w:val="2"/>
                <w:sz w:val="24"/>
                <w:szCs w:val="24"/>
                <w:lang w:eastAsia="zh-CN"/>
              </w:rPr>
            </w:pPr>
            <w:r>
              <w:rPr>
                <w:rFonts w:cs="Arial" w:ascii="Calibri" w:hAnsi="Calibri"/>
                <w:kern w:val="2"/>
                <w:sz w:val="24"/>
                <w:szCs w:val="24"/>
                <w:lang w:eastAsia="zh-CN"/>
              </w:rPr>
              <w:t>Momenti di problem-solving saranno affiancati da altri di sistemazione teorica per inserire i risultati ottenuti in un organico quadro teorico complessivo. Questo per permettere lo sviluppo delle competenze meta-cognitive (imparare ad imparare) ed aumentare la percezione dell'unitarietà della disciplina e del suo statuto epistemologico favorendo l'individuazione di collegamenti e relazioni.</w:t>
            </w:r>
          </w:p>
          <w:p>
            <w:pPr>
              <w:pStyle w:val="Normal"/>
              <w:jc w:val="both"/>
              <w:rPr>
                <w:rFonts w:ascii="Calibri" w:hAnsi="Calibri" w:eastAsia="Calibri"/>
                <w:color w:val="000000"/>
                <w:sz w:val="22"/>
                <w:szCs w:val="22"/>
              </w:rPr>
            </w:pPr>
            <w:r>
              <w:rPr>
                <w:rFonts w:cs="Arial" w:ascii="Calibri" w:hAnsi="Calibri"/>
                <w:kern w:val="2"/>
                <w:sz w:val="24"/>
                <w:szCs w:val="24"/>
                <w:lang w:eastAsia="zh-CN"/>
              </w:rPr>
              <w:t>Una particolare rilevanza sarà data alla discussione di errori, preconcetti e misconcetti quando individuati, con discussione di strategie e  riflessione sugli errori.I momenti di correzione alla lavagna, gli interventi dal posto,saranno parte del percorso di valutazione formativa, anche in un’ottica di recupero delle carenze in itinere. Attività di peer-tutoring o cooperative learning potranno essere realizzate (compatibilmente con la situazione epidemiologica) per recupero/potenziamento e anche come momenti di valutazione delle competenze chiave di cittadinanza.Oltre al libro di testo in adozione saranno forniti mappe, schemi, materiali per esercitazione e video di supporto alle lezioni e di approfondimento, attraverso il registro elettronico.</w:t>
            </w:r>
          </w:p>
          <w:p>
            <w:pPr>
              <w:pStyle w:val="Normal"/>
              <w:rPr>
                <w:rFonts w:ascii="Calibri" w:hAnsi="Calibri" w:eastAsia="Calibri"/>
                <w:color w:val="000000"/>
                <w:sz w:val="22"/>
                <w:szCs w:val="22"/>
              </w:rPr>
            </w:pPr>
            <w:r>
              <w:rPr>
                <w:rFonts w:eastAsia="Calibri" w:ascii="Calibri" w:hAnsi="Calibri"/>
                <w:color w:val="000000"/>
                <w:sz w:val="22"/>
                <w:szCs w:val="22"/>
              </w:rPr>
            </w:r>
          </w:p>
        </w:tc>
      </w:tr>
    </w:tbl>
    <w:p>
      <w:pPr>
        <w:pStyle w:val="Normal"/>
        <w:tabs>
          <w:tab w:val="center" w:pos="7088" w:leader="none"/>
        </w:tabs>
        <w:spacing w:before="100" w:after="100"/>
        <w:rPr>
          <w:rFonts w:ascii="Arial" w:hAnsi="Arial" w:eastAsia="Arial" w:cs="Arial"/>
          <w:sz w:val="20"/>
          <w:szCs w:val="20"/>
        </w:rPr>
      </w:pPr>
      <w:r>
        <w:rPr>
          <w:rFonts w:eastAsia="Arial" w:cs="Arial" w:ascii="Arial" w:hAnsi="Arial"/>
          <w:sz w:val="20"/>
          <w:szCs w:val="20"/>
        </w:rPr>
      </w:r>
    </w:p>
    <w:p>
      <w:pPr>
        <w:pStyle w:val="Normal"/>
        <w:tabs>
          <w:tab w:val="center" w:pos="7088" w:leader="none"/>
        </w:tabs>
        <w:spacing w:before="100" w:after="100"/>
        <w:rPr>
          <w:rFonts w:ascii="Arial" w:hAnsi="Arial" w:eastAsia="Arial" w:cs="Arial"/>
          <w:sz w:val="20"/>
          <w:szCs w:val="20"/>
        </w:rPr>
      </w:pPr>
      <w:r>
        <w:rPr>
          <w:rFonts w:eastAsia="Arial" w:cs="Arial" w:ascii="Arial" w:hAnsi="Arial"/>
          <w:sz w:val="20"/>
          <w:szCs w:val="20"/>
        </w:rPr>
      </w:r>
    </w:p>
    <w:p>
      <w:pPr>
        <w:pStyle w:val="Normal"/>
        <w:tabs>
          <w:tab w:val="center" w:pos="7088" w:leader="none"/>
        </w:tabs>
        <w:spacing w:before="100" w:after="100"/>
        <w:rPr/>
      </w:pPr>
      <w:r>
        <w:rPr>
          <w:rFonts w:eastAsia="Arial" w:cs="Calibri" w:ascii="Calibri" w:hAnsi="Calibri" w:asciiTheme="minorHAnsi" w:cstheme="minorHAnsi" w:hAnsiTheme="minorHAnsi"/>
          <w:sz w:val="24"/>
          <w:szCs w:val="24"/>
        </w:rPr>
        <w:t>Pisa li 19/11/2022</w:t>
        <w:tab/>
        <w:t>La docente Grazia Rossini</w:t>
      </w:r>
    </w:p>
    <w:sectPr>
      <w:type w:val="nextPage"/>
      <w:pgSz w:w="11906" w:h="16838"/>
      <w:pgMar w:left="1134" w:right="1134" w:header="0" w:top="426" w:footer="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libri">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Cambria">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Liberation Sans Narrow">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decimal"/>
      <w:lvlText w:val="%1."/>
      <w:lvlJc w:val="left"/>
      <w:pPr>
        <w:ind w:left="360" w:hanging="360"/>
      </w:pPr>
      <w:rPr>
        <w:sz w:val="24"/>
        <w:b/>
        <w:szCs w:val="20"/>
        <w:rFonts w:eastAsia="Calibri" w:cs="Calibri"/>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Titolo4"/>
      <w:numFmt w:val="decimal"/>
      <w:lvlText w:val="%1.%4"/>
      <w:lvlJc w:val="left"/>
      <w:pPr>
        <w:ind w:left="1080" w:hanging="72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360" w:hanging="360"/>
      </w:pPr>
      <w:rPr>
        <w:sz w:val="22"/>
        <w:b/>
        <w:szCs w:val="20"/>
        <w:rFonts w:ascii="Calibri" w:hAnsi="Calibri" w:eastAsia="Calibri" w:cs="Calibri"/>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lvl w:ilvl="0">
      <w:start w:val="1"/>
      <w:numFmt w:val="bullet"/>
      <w:lvlText w:val=""/>
      <w:lvlJc w:val="left"/>
      <w:pPr>
        <w:ind w:left="375" w:hanging="360"/>
      </w:pPr>
      <w:rPr>
        <w:rFonts w:ascii="Symbol" w:hAnsi="Symbol" w:cs="Symbol" w:hint="default"/>
        <w:sz w:val="20"/>
        <w:rFonts w:cs="Symbol"/>
      </w:rPr>
    </w:lvl>
    <w:lvl w:ilvl="1">
      <w:start w:val="1"/>
      <w:numFmt w:val="bullet"/>
      <w:lvlText w:val="o"/>
      <w:lvlJc w:val="left"/>
      <w:pPr>
        <w:ind w:left="1095" w:hanging="360"/>
      </w:pPr>
      <w:rPr>
        <w:rFonts w:ascii="Courier New" w:hAnsi="Courier New" w:cs="Courier New" w:hint="default"/>
        <w:rFonts w:cs="Courier New"/>
      </w:rPr>
    </w:lvl>
    <w:lvl w:ilvl="2">
      <w:start w:val="1"/>
      <w:numFmt w:val="bullet"/>
      <w:lvlText w:val=""/>
      <w:lvlJc w:val="left"/>
      <w:pPr>
        <w:ind w:left="1815" w:hanging="360"/>
      </w:pPr>
      <w:rPr>
        <w:rFonts w:ascii="Wingdings" w:hAnsi="Wingdings" w:cs="Wingdings" w:hint="default"/>
        <w:rFonts w:cs="Wingdings"/>
      </w:rPr>
    </w:lvl>
    <w:lvl w:ilvl="3">
      <w:start w:val="1"/>
      <w:numFmt w:val="bullet"/>
      <w:lvlText w:val=""/>
      <w:lvlJc w:val="left"/>
      <w:pPr>
        <w:ind w:left="2535" w:hanging="360"/>
      </w:pPr>
      <w:rPr>
        <w:rFonts w:ascii="Symbol" w:hAnsi="Symbol" w:cs="Symbol" w:hint="default"/>
        <w:rFonts w:cs="Symbol"/>
      </w:rPr>
    </w:lvl>
    <w:lvl w:ilvl="4">
      <w:start w:val="1"/>
      <w:numFmt w:val="bullet"/>
      <w:lvlText w:val="o"/>
      <w:lvlJc w:val="left"/>
      <w:pPr>
        <w:ind w:left="3255" w:hanging="360"/>
      </w:pPr>
      <w:rPr>
        <w:rFonts w:ascii="Courier New" w:hAnsi="Courier New" w:cs="Courier New" w:hint="default"/>
        <w:rFonts w:cs="Courier New"/>
      </w:rPr>
    </w:lvl>
    <w:lvl w:ilvl="5">
      <w:start w:val="1"/>
      <w:numFmt w:val="bullet"/>
      <w:lvlText w:val=""/>
      <w:lvlJc w:val="left"/>
      <w:pPr>
        <w:ind w:left="3975" w:hanging="360"/>
      </w:pPr>
      <w:rPr>
        <w:rFonts w:ascii="Wingdings" w:hAnsi="Wingdings" w:cs="Wingdings" w:hint="default"/>
        <w:rFonts w:cs="Wingdings"/>
      </w:rPr>
    </w:lvl>
    <w:lvl w:ilvl="6">
      <w:start w:val="1"/>
      <w:numFmt w:val="bullet"/>
      <w:lvlText w:val=""/>
      <w:lvlJc w:val="left"/>
      <w:pPr>
        <w:ind w:left="4695" w:hanging="360"/>
      </w:pPr>
      <w:rPr>
        <w:rFonts w:ascii="Symbol" w:hAnsi="Symbol" w:cs="Symbol" w:hint="default"/>
        <w:rFonts w:cs="Symbol"/>
      </w:rPr>
    </w:lvl>
    <w:lvl w:ilvl="7">
      <w:start w:val="1"/>
      <w:numFmt w:val="bullet"/>
      <w:lvlText w:val="o"/>
      <w:lvlJc w:val="left"/>
      <w:pPr>
        <w:ind w:left="5415" w:hanging="360"/>
      </w:pPr>
      <w:rPr>
        <w:rFonts w:ascii="Courier New" w:hAnsi="Courier New" w:cs="Courier New" w:hint="default"/>
        <w:rFonts w:cs="Courier New"/>
      </w:rPr>
    </w:lvl>
    <w:lvl w:ilvl="8">
      <w:start w:val="1"/>
      <w:numFmt w:val="bullet"/>
      <w:lvlText w:val=""/>
      <w:lvlJc w:val="left"/>
      <w:pPr>
        <w:ind w:left="6135" w:hanging="360"/>
      </w:pPr>
      <w:rPr>
        <w:rFonts w:ascii="Wingdings" w:hAnsi="Wingdings" w:cs="Wingdings" w:hint="default"/>
        <w:rFonts w:cs="Wingdings"/>
      </w:rPr>
    </w:lvl>
  </w:abstractNum>
  <w:abstractNum w:abstractNumId="4">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5">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false"/>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6"/>
        <w:lang w:val="it-IT" w:eastAsia="it-I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526f2"/>
    <w:pPr>
      <w:widowControl/>
      <w:suppressAutoHyphens w:val="true"/>
      <w:bidi w:val="0"/>
      <w:jc w:val="left"/>
    </w:pPr>
    <w:rPr>
      <w:rFonts w:ascii="Times New Roman" w:hAnsi="Times New Roman" w:eastAsia="Times New Roman" w:cs="Calibri"/>
      <w:color w:val="00000A"/>
      <w:kern w:val="0"/>
      <w:sz w:val="26"/>
      <w:szCs w:val="26"/>
      <w:lang w:val="it-IT" w:eastAsia="ar-SA" w:bidi="ar-SA"/>
    </w:rPr>
  </w:style>
  <w:style w:type="paragraph" w:styleId="Titolo1">
    <w:name w:val="Heading 1"/>
    <w:basedOn w:val="Normal"/>
    <w:qFormat/>
    <w:rsid w:val="008526f2"/>
    <w:pPr>
      <w:keepNext w:val="true"/>
      <w:numPr>
        <w:ilvl w:val="0"/>
        <w:numId w:val="1"/>
      </w:numPr>
      <w:spacing w:before="100" w:after="100"/>
      <w:jc w:val="center"/>
      <w:outlineLvl w:val="0"/>
    </w:pPr>
    <w:rPr>
      <w:rFonts w:ascii="Tahoma" w:hAnsi="Tahoma" w:cs="Tahoma"/>
      <w:b/>
      <w:i/>
      <w:sz w:val="24"/>
    </w:rPr>
  </w:style>
  <w:style w:type="paragraph" w:styleId="Titolo2">
    <w:name w:val="Heading 2"/>
    <w:basedOn w:val="Normal"/>
    <w:qFormat/>
    <w:rsid w:val="008526f2"/>
    <w:pPr>
      <w:keepNext w:val="true"/>
      <w:keepLines/>
      <w:spacing w:before="360" w:after="80"/>
      <w:outlineLvl w:val="1"/>
    </w:pPr>
    <w:rPr>
      <w:b/>
      <w:sz w:val="36"/>
      <w:szCs w:val="36"/>
    </w:rPr>
  </w:style>
  <w:style w:type="paragraph" w:styleId="Titolo3">
    <w:name w:val="Heading 3"/>
    <w:basedOn w:val="Normal"/>
    <w:qFormat/>
    <w:rsid w:val="008526f2"/>
    <w:pPr>
      <w:keepNext w:val="true"/>
      <w:keepLines/>
      <w:spacing w:before="280" w:after="80"/>
      <w:outlineLvl w:val="2"/>
    </w:pPr>
    <w:rPr>
      <w:b/>
      <w:sz w:val="28"/>
      <w:szCs w:val="28"/>
    </w:rPr>
  </w:style>
  <w:style w:type="paragraph" w:styleId="Titolo4">
    <w:name w:val="Heading 4"/>
    <w:basedOn w:val="Normal"/>
    <w:qFormat/>
    <w:rsid w:val="008526f2"/>
    <w:pPr>
      <w:keepNext w:val="true"/>
      <w:numPr>
        <w:ilvl w:val="3"/>
        <w:numId w:val="1"/>
      </w:numPr>
      <w:spacing w:before="100" w:after="100"/>
      <w:outlineLvl w:val="3"/>
    </w:pPr>
    <w:rPr>
      <w:rFonts w:ascii="Tahoma" w:hAnsi="Tahoma" w:cs="Tahoma"/>
      <w:b/>
      <w:sz w:val="20"/>
    </w:rPr>
  </w:style>
  <w:style w:type="paragraph" w:styleId="Titolo5">
    <w:name w:val="Heading 5"/>
    <w:basedOn w:val="Normal"/>
    <w:qFormat/>
    <w:rsid w:val="008526f2"/>
    <w:pPr>
      <w:keepNext w:val="true"/>
      <w:keepLines/>
      <w:spacing w:before="220" w:after="40"/>
      <w:outlineLvl w:val="4"/>
    </w:pPr>
    <w:rPr>
      <w:b/>
      <w:sz w:val="22"/>
      <w:szCs w:val="22"/>
    </w:rPr>
  </w:style>
  <w:style w:type="paragraph" w:styleId="Titolo6">
    <w:name w:val="Heading 6"/>
    <w:basedOn w:val="Normal"/>
    <w:qFormat/>
    <w:rsid w:val="008526f2"/>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WW8Num1z0" w:customStyle="1">
    <w:name w:val="WW8Num1z0"/>
    <w:qFormat/>
    <w:rsid w:val="008526f2"/>
    <w:rPr/>
  </w:style>
  <w:style w:type="character" w:styleId="WW8Num1z1" w:customStyle="1">
    <w:name w:val="WW8Num1z1"/>
    <w:qFormat/>
    <w:rsid w:val="008526f2"/>
    <w:rPr/>
  </w:style>
  <w:style w:type="character" w:styleId="WW8Num1z2" w:customStyle="1">
    <w:name w:val="WW8Num1z2"/>
    <w:qFormat/>
    <w:rsid w:val="008526f2"/>
    <w:rPr/>
  </w:style>
  <w:style w:type="character" w:styleId="WW8Num1z3" w:customStyle="1">
    <w:name w:val="WW8Num1z3"/>
    <w:qFormat/>
    <w:rsid w:val="008526f2"/>
    <w:rPr/>
  </w:style>
  <w:style w:type="character" w:styleId="WW8Num1z4" w:customStyle="1">
    <w:name w:val="WW8Num1z4"/>
    <w:qFormat/>
    <w:rsid w:val="008526f2"/>
    <w:rPr/>
  </w:style>
  <w:style w:type="character" w:styleId="WW8Num1z5" w:customStyle="1">
    <w:name w:val="WW8Num1z5"/>
    <w:qFormat/>
    <w:rsid w:val="008526f2"/>
    <w:rPr/>
  </w:style>
  <w:style w:type="character" w:styleId="WW8Num1z6" w:customStyle="1">
    <w:name w:val="WW8Num1z6"/>
    <w:qFormat/>
    <w:rsid w:val="008526f2"/>
    <w:rPr/>
  </w:style>
  <w:style w:type="character" w:styleId="WW8Num1z7" w:customStyle="1">
    <w:name w:val="WW8Num1z7"/>
    <w:qFormat/>
    <w:rsid w:val="008526f2"/>
    <w:rPr/>
  </w:style>
  <w:style w:type="character" w:styleId="WW8Num1z8" w:customStyle="1">
    <w:name w:val="WW8Num1z8"/>
    <w:qFormat/>
    <w:rsid w:val="008526f2"/>
    <w:rPr/>
  </w:style>
  <w:style w:type="character" w:styleId="WW8Num2z0" w:customStyle="1">
    <w:name w:val="WW8Num2z0"/>
    <w:qFormat/>
    <w:rsid w:val="008526f2"/>
    <w:rPr>
      <w:rFonts w:ascii="Times New Roman" w:hAnsi="Times New Roman" w:cs="Times New Roman"/>
      <w:b w:val="false"/>
      <w:i w:val="false"/>
      <w:caps w:val="false"/>
      <w:smallCaps w:val="false"/>
      <w:strike w:val="false"/>
      <w:dstrike w:val="false"/>
      <w:vanish w:val="false"/>
      <w:color w:val="000000"/>
      <w:position w:val="0"/>
      <w:sz w:val="22"/>
      <w:sz w:val="22"/>
      <w:u w:val="none"/>
      <w:vertAlign w:val="baseline"/>
    </w:rPr>
  </w:style>
  <w:style w:type="character" w:styleId="WW8Num2z1" w:customStyle="1">
    <w:name w:val="WW8Num2z1"/>
    <w:qFormat/>
    <w:rsid w:val="008526f2"/>
    <w:rPr>
      <w:rFonts w:ascii="Times New Roman" w:hAnsi="Times New Roman" w:cs="Times New Roman"/>
      <w:b w:val="false"/>
      <w:i w:val="false"/>
      <w:sz w:val="22"/>
    </w:rPr>
  </w:style>
  <w:style w:type="character" w:styleId="WW8Num2z2" w:customStyle="1">
    <w:name w:val="WW8Num2z2"/>
    <w:qFormat/>
    <w:rsid w:val="008526f2"/>
    <w:rPr/>
  </w:style>
  <w:style w:type="character" w:styleId="WW8Num2z3" w:customStyle="1">
    <w:name w:val="WW8Num2z3"/>
    <w:qFormat/>
    <w:rsid w:val="008526f2"/>
    <w:rPr/>
  </w:style>
  <w:style w:type="character" w:styleId="WW8Num2z4" w:customStyle="1">
    <w:name w:val="WW8Num2z4"/>
    <w:qFormat/>
    <w:rsid w:val="008526f2"/>
    <w:rPr/>
  </w:style>
  <w:style w:type="character" w:styleId="WW8Num2z5" w:customStyle="1">
    <w:name w:val="WW8Num2z5"/>
    <w:qFormat/>
    <w:rsid w:val="008526f2"/>
    <w:rPr/>
  </w:style>
  <w:style w:type="character" w:styleId="WW8Num2z6" w:customStyle="1">
    <w:name w:val="WW8Num2z6"/>
    <w:qFormat/>
    <w:rsid w:val="008526f2"/>
    <w:rPr/>
  </w:style>
  <w:style w:type="character" w:styleId="WW8Num2z7" w:customStyle="1">
    <w:name w:val="WW8Num2z7"/>
    <w:qFormat/>
    <w:rsid w:val="008526f2"/>
    <w:rPr/>
  </w:style>
  <w:style w:type="character" w:styleId="WW8Num2z8" w:customStyle="1">
    <w:name w:val="WW8Num2z8"/>
    <w:qFormat/>
    <w:rsid w:val="008526f2"/>
    <w:rPr/>
  </w:style>
  <w:style w:type="character" w:styleId="WW8Num3z0" w:customStyle="1">
    <w:name w:val="WW8Num3z0"/>
    <w:qFormat/>
    <w:rsid w:val="008526f2"/>
    <w:rPr>
      <w:rFonts w:ascii="Calibri" w:hAnsi="Calibri" w:cs="Arial"/>
      <w:b/>
      <w:sz w:val="20"/>
      <w:szCs w:val="18"/>
    </w:rPr>
  </w:style>
  <w:style w:type="character" w:styleId="WW8Num3z1" w:customStyle="1">
    <w:name w:val="WW8Num3z1"/>
    <w:qFormat/>
    <w:rsid w:val="008526f2"/>
    <w:rPr/>
  </w:style>
  <w:style w:type="character" w:styleId="WW8Num4z0" w:customStyle="1">
    <w:name w:val="WW8Num4z0"/>
    <w:qFormat/>
    <w:rsid w:val="008526f2"/>
    <w:rPr>
      <w:rFonts w:ascii="Calibri" w:hAnsi="Calibri" w:eastAsia="Calibri" w:cs="Times New Roman"/>
      <w:sz w:val="24"/>
    </w:rPr>
  </w:style>
  <w:style w:type="character" w:styleId="WW8Num4z1" w:customStyle="1">
    <w:name w:val="WW8Num4z1"/>
    <w:qFormat/>
    <w:rsid w:val="008526f2"/>
    <w:rPr>
      <w:rFonts w:ascii="Courier New" w:hAnsi="Courier New" w:cs="Courier New"/>
    </w:rPr>
  </w:style>
  <w:style w:type="character" w:styleId="WW8Num4z2" w:customStyle="1">
    <w:name w:val="WW8Num4z2"/>
    <w:qFormat/>
    <w:rsid w:val="008526f2"/>
    <w:rPr>
      <w:rFonts w:ascii="Wingdings" w:hAnsi="Wingdings" w:cs="Wingdings"/>
    </w:rPr>
  </w:style>
  <w:style w:type="character" w:styleId="WW8Num4z3" w:customStyle="1">
    <w:name w:val="WW8Num4z3"/>
    <w:qFormat/>
    <w:rsid w:val="008526f2"/>
    <w:rPr>
      <w:rFonts w:ascii="Symbol" w:hAnsi="Symbol" w:cs="Symbol"/>
    </w:rPr>
  </w:style>
  <w:style w:type="character" w:styleId="Carpredefinitoparagrafo1" w:customStyle="1">
    <w:name w:val="Car. predefinito paragrafo1"/>
    <w:qFormat/>
    <w:rsid w:val="008526f2"/>
    <w:rPr/>
  </w:style>
  <w:style w:type="character" w:styleId="Titolo1Carattere" w:customStyle="1">
    <w:name w:val="Titolo 1 Carattere"/>
    <w:basedOn w:val="Carpredefinitoparagrafo1"/>
    <w:qFormat/>
    <w:rsid w:val="008526f2"/>
    <w:rPr>
      <w:rFonts w:ascii="Tahoma" w:hAnsi="Tahoma" w:eastAsia="Times New Roman" w:cs="Tahoma"/>
      <w:b/>
      <w:i/>
      <w:color w:val="000000"/>
    </w:rPr>
  </w:style>
  <w:style w:type="character" w:styleId="Titolo4Carattere" w:customStyle="1">
    <w:name w:val="Titolo 4 Carattere"/>
    <w:basedOn w:val="Carpredefinitoparagrafo1"/>
    <w:qFormat/>
    <w:rsid w:val="008526f2"/>
    <w:rPr>
      <w:rFonts w:ascii="Tahoma" w:hAnsi="Tahoma" w:eastAsia="Times New Roman" w:cs="Tahoma"/>
      <w:b/>
      <w:color w:val="000000"/>
      <w:sz w:val="20"/>
    </w:rPr>
  </w:style>
  <w:style w:type="character" w:styleId="Caratteredellanota" w:customStyle="1">
    <w:name w:val="Carattere della nota"/>
    <w:basedOn w:val="Carpredefinitoparagrafo1"/>
    <w:qFormat/>
    <w:rsid w:val="008526f2"/>
    <w:rPr>
      <w:vertAlign w:val="superscript"/>
    </w:rPr>
  </w:style>
  <w:style w:type="character" w:styleId="Rimandonotaapidipagina1" w:customStyle="1">
    <w:name w:val="Rimando nota a piè di pagina1"/>
    <w:qFormat/>
    <w:rsid w:val="008526f2"/>
    <w:rPr>
      <w:vertAlign w:val="superscript"/>
    </w:rPr>
  </w:style>
  <w:style w:type="character" w:styleId="CollegamentoInternet">
    <w:name w:val="Collegamento Internet"/>
    <w:rsid w:val="008526f2"/>
    <w:rPr>
      <w:color w:val="000080"/>
      <w:u w:val="single"/>
    </w:rPr>
  </w:style>
  <w:style w:type="character" w:styleId="CorpodeltestoCarattere" w:customStyle="1">
    <w:name w:val="Corpo del testo Carattere"/>
    <w:basedOn w:val="Carpredefinitoparagrafo1"/>
    <w:qFormat/>
    <w:rsid w:val="008526f2"/>
    <w:rPr>
      <w:rFonts w:ascii="Times New Roman" w:hAnsi="Times New Roman" w:eastAsia="Times New Roman" w:cs="Calibri"/>
      <w:color w:val="000000"/>
      <w:sz w:val="26"/>
    </w:rPr>
  </w:style>
  <w:style w:type="character" w:styleId="TestonotaapidipaginaCarattere" w:customStyle="1">
    <w:name w:val="Testo nota a piè di pagina Carattere"/>
    <w:basedOn w:val="Carpredefinitoparagrafo1"/>
    <w:qFormat/>
    <w:rsid w:val="008526f2"/>
    <w:rPr>
      <w:rFonts w:ascii="Times New Roman" w:hAnsi="Times New Roman" w:eastAsia="Times New Roman" w:cs="Calibri"/>
      <w:color w:val="000000"/>
      <w:sz w:val="20"/>
    </w:rPr>
  </w:style>
  <w:style w:type="character" w:styleId="PidipaginaCarattere" w:customStyle="1">
    <w:name w:val="Piè di pagina Carattere"/>
    <w:basedOn w:val="Carpredefinitoparagrafo1"/>
    <w:qFormat/>
    <w:rsid w:val="008526f2"/>
    <w:rPr>
      <w:rFonts w:ascii="Cambria" w:hAnsi="Cambria" w:eastAsia="Cambria" w:cs="Cambria"/>
      <w:color w:val="000000"/>
      <w:szCs w:val="24"/>
    </w:rPr>
  </w:style>
  <w:style w:type="character" w:styleId="TestofumettoCarattere" w:customStyle="1">
    <w:name w:val="Testo fumetto Carattere"/>
    <w:basedOn w:val="Carpredefinitoparagrafo1"/>
    <w:qFormat/>
    <w:rsid w:val="008526f2"/>
    <w:rPr>
      <w:rFonts w:ascii="Tahoma" w:hAnsi="Tahoma" w:eastAsia="Times New Roman" w:cs="Tahoma"/>
      <w:color w:val="000000"/>
      <w:sz w:val="16"/>
      <w:szCs w:val="16"/>
    </w:rPr>
  </w:style>
  <w:style w:type="character" w:styleId="ListLabel1">
    <w:name w:val="ListLabel 1"/>
    <w:qFormat/>
    <w:rPr>
      <w:rFonts w:ascii="Calibri" w:hAnsi="Calibri" w:eastAsia="Calibri" w:cs="Calibri"/>
      <w:b/>
      <w:sz w:val="22"/>
      <w:szCs w:val="20"/>
    </w:rPr>
  </w:style>
  <w:style w:type="character" w:styleId="ListLabel2">
    <w:name w:val="ListLabel 2"/>
    <w:qFormat/>
    <w:rPr>
      <w:sz w:val="20"/>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sz w:val="22"/>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4"/>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eastAsia="Calibri" w:cs="Calibri"/>
      <w:b/>
      <w:sz w:val="22"/>
      <w:szCs w:val="20"/>
    </w:rPr>
  </w:style>
  <w:style w:type="character" w:styleId="ListLabel24">
    <w:name w:val="ListLabel 24"/>
    <w:qFormat/>
    <w:rPr>
      <w:rFonts w:ascii="Calibri" w:hAnsi="Calibri" w:eastAsia="Calibri" w:cs="Calibri"/>
      <w:b/>
      <w:sz w:val="22"/>
      <w:szCs w:val="20"/>
    </w:rPr>
  </w:style>
  <w:style w:type="character" w:styleId="ListLabel25">
    <w:name w:val="ListLabel 25"/>
    <w:qFormat/>
    <w:rPr>
      <w:rFonts w:ascii="Calibri" w:hAnsi="Calibri" w:cs="Symbol"/>
      <w:sz w:val="20"/>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ascii="Calibri" w:hAnsi="Calibri" w:cs="Symbol"/>
      <w:sz w:val="20"/>
    </w:rPr>
  </w:style>
  <w:style w:type="character" w:styleId="ListLabel35">
    <w:name w:val="ListLabel 35"/>
    <w:qFormat/>
    <w:rPr>
      <w:rFonts w:cs="Courier New"/>
      <w:sz w:val="20"/>
    </w:rPr>
  </w:style>
  <w:style w:type="character" w:styleId="ListLabel36">
    <w:name w:val="ListLabel 36"/>
    <w:qFormat/>
    <w:rPr>
      <w:rFonts w:cs="Wingdings"/>
      <w:sz w:val="20"/>
    </w:rPr>
  </w:style>
  <w:style w:type="character" w:styleId="ListLabel37">
    <w:name w:val="ListLabel 37"/>
    <w:qFormat/>
    <w:rPr>
      <w:rFonts w:cs="Wingdings"/>
      <w:sz w:val="20"/>
    </w:rPr>
  </w:style>
  <w:style w:type="character" w:styleId="ListLabel38">
    <w:name w:val="ListLabel 38"/>
    <w:qFormat/>
    <w:rPr>
      <w:rFonts w:cs="Wingdings"/>
      <w:sz w:val="20"/>
    </w:rPr>
  </w:style>
  <w:style w:type="character" w:styleId="ListLabel39">
    <w:name w:val="ListLabel 39"/>
    <w:qFormat/>
    <w:rPr>
      <w:rFonts w:cs="Wingdings"/>
      <w:sz w:val="20"/>
    </w:rPr>
  </w:style>
  <w:style w:type="character" w:styleId="ListLabel40">
    <w:name w:val="ListLabel 40"/>
    <w:qFormat/>
    <w:rPr>
      <w:rFonts w:cs="Wingdings"/>
      <w:sz w:val="20"/>
    </w:rPr>
  </w:style>
  <w:style w:type="character" w:styleId="ListLabel41">
    <w:name w:val="ListLabel 41"/>
    <w:qFormat/>
    <w:rPr>
      <w:rFonts w:cs="Wingdings"/>
      <w:sz w:val="20"/>
    </w:rPr>
  </w:style>
  <w:style w:type="character" w:styleId="ListLabel42">
    <w:name w:val="ListLabel 42"/>
    <w:qFormat/>
    <w:rPr>
      <w:rFonts w:cs="Wingdings"/>
      <w:sz w:val="20"/>
    </w:rPr>
  </w:style>
  <w:style w:type="character" w:styleId="ListLabel43">
    <w:name w:val="ListLabel 43"/>
    <w:qFormat/>
    <w:rPr>
      <w:rFonts w:ascii="Calibri" w:hAnsi="Calibri" w:cs="Symbol"/>
      <w:sz w:val="24"/>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eastAsia="Calibri" w:cs="Calibri"/>
      <w:b/>
      <w:sz w:val="24"/>
      <w:szCs w:val="20"/>
    </w:rPr>
  </w:style>
  <w:style w:type="character" w:styleId="ListLabel53">
    <w:name w:val="ListLabel 53"/>
    <w:qFormat/>
    <w:rPr>
      <w:rFonts w:ascii="Calibri" w:hAnsi="Calibri" w:eastAsia="Calibri" w:cs="Calibri"/>
      <w:b/>
      <w:sz w:val="22"/>
      <w:szCs w:val="20"/>
    </w:rPr>
  </w:style>
  <w:style w:type="character" w:styleId="ListLabel54">
    <w:name w:val="ListLabel 54"/>
    <w:qFormat/>
    <w:rPr>
      <w:rFonts w:ascii="Calibri" w:hAnsi="Calibri" w:cs="Symbol"/>
      <w:sz w:val="20"/>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ascii="Calibri" w:hAnsi="Calibri" w:cs="Symbol"/>
      <w:sz w:val="20"/>
    </w:rPr>
  </w:style>
  <w:style w:type="character" w:styleId="ListLabel64">
    <w:name w:val="ListLabel 64"/>
    <w:qFormat/>
    <w:rPr>
      <w:rFonts w:cs="Courier New"/>
      <w:sz w:val="20"/>
    </w:rPr>
  </w:style>
  <w:style w:type="character" w:styleId="ListLabel65">
    <w:name w:val="ListLabel 65"/>
    <w:qFormat/>
    <w:rPr>
      <w:rFonts w:cs="Wingdings"/>
      <w:sz w:val="20"/>
    </w:rPr>
  </w:style>
  <w:style w:type="character" w:styleId="ListLabel66">
    <w:name w:val="ListLabel 66"/>
    <w:qFormat/>
    <w:rPr>
      <w:rFonts w:cs="Wingdings"/>
      <w:sz w:val="20"/>
    </w:rPr>
  </w:style>
  <w:style w:type="character" w:styleId="ListLabel67">
    <w:name w:val="ListLabel 67"/>
    <w:qFormat/>
    <w:rPr>
      <w:rFonts w:cs="Wingdings"/>
      <w:sz w:val="20"/>
    </w:rPr>
  </w:style>
  <w:style w:type="character" w:styleId="ListLabel68">
    <w:name w:val="ListLabel 68"/>
    <w:qFormat/>
    <w:rPr>
      <w:rFonts w:cs="Wingdings"/>
      <w:sz w:val="20"/>
    </w:rPr>
  </w:style>
  <w:style w:type="character" w:styleId="ListLabel69">
    <w:name w:val="ListLabel 69"/>
    <w:qFormat/>
    <w:rPr>
      <w:rFonts w:cs="Wingdings"/>
      <w:sz w:val="20"/>
    </w:rPr>
  </w:style>
  <w:style w:type="character" w:styleId="ListLabel70">
    <w:name w:val="ListLabel 70"/>
    <w:qFormat/>
    <w:rPr>
      <w:rFonts w:cs="Wingdings"/>
      <w:sz w:val="20"/>
    </w:rPr>
  </w:style>
  <w:style w:type="character" w:styleId="ListLabel71">
    <w:name w:val="ListLabel 71"/>
    <w:qFormat/>
    <w:rPr>
      <w:rFonts w:cs="Wingdings"/>
      <w:sz w:val="20"/>
    </w:rPr>
  </w:style>
  <w:style w:type="character" w:styleId="ListLabel72">
    <w:name w:val="ListLabel 72"/>
    <w:qFormat/>
    <w:rPr>
      <w:rFonts w:ascii="Calibri" w:hAnsi="Calibri" w:cs="Symbol"/>
      <w:sz w:val="24"/>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rsid w:val="008526f2"/>
    <w:pPr>
      <w:spacing w:before="0" w:after="120"/>
    </w:pPr>
    <w:rPr/>
  </w:style>
  <w:style w:type="paragraph" w:styleId="Elenco">
    <w:name w:val="List"/>
    <w:basedOn w:val="Corpodeltesto"/>
    <w:rsid w:val="008526f2"/>
    <w:pPr/>
    <w:rPr>
      <w:rFonts w:cs="Mang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rsid w:val="008526f2"/>
    <w:pPr>
      <w:suppressLineNumbers/>
    </w:pPr>
    <w:rPr>
      <w:rFonts w:cs="Mangal"/>
    </w:rPr>
  </w:style>
  <w:style w:type="paragraph" w:styleId="Titoloprincipale">
    <w:name w:val="Title"/>
    <w:basedOn w:val="Normal"/>
    <w:qFormat/>
    <w:rsid w:val="008526f2"/>
    <w:pPr>
      <w:keepNext w:val="true"/>
      <w:keepLines/>
      <w:spacing w:before="480" w:after="120"/>
    </w:pPr>
    <w:rPr>
      <w:b/>
      <w:sz w:val="72"/>
      <w:szCs w:val="72"/>
    </w:rPr>
  </w:style>
  <w:style w:type="paragraph" w:styleId="Intestazione2" w:customStyle="1">
    <w:name w:val="Intestazione2"/>
    <w:basedOn w:val="Normal"/>
    <w:qFormat/>
    <w:rsid w:val="008526f2"/>
    <w:pPr>
      <w:keepNext w:val="true"/>
      <w:spacing w:before="240" w:after="120"/>
    </w:pPr>
    <w:rPr>
      <w:rFonts w:ascii="Arial" w:hAnsi="Arial" w:eastAsia="Microsoft YaHei" w:cs="Mangal"/>
      <w:sz w:val="28"/>
      <w:szCs w:val="28"/>
    </w:rPr>
  </w:style>
  <w:style w:type="paragraph" w:styleId="Didascalia1" w:customStyle="1">
    <w:name w:val="Didascalia1"/>
    <w:basedOn w:val="Normal"/>
    <w:qFormat/>
    <w:rsid w:val="008526f2"/>
    <w:pPr>
      <w:suppressLineNumbers/>
      <w:spacing w:before="120" w:after="120"/>
    </w:pPr>
    <w:rPr>
      <w:rFonts w:cs="Mangal"/>
      <w:i/>
      <w:iCs/>
      <w:sz w:val="24"/>
      <w:szCs w:val="24"/>
    </w:rPr>
  </w:style>
  <w:style w:type="paragraph" w:styleId="Notaapidipagina">
    <w:name w:val="Footnote Text"/>
    <w:basedOn w:val="Normal"/>
    <w:rsid w:val="008526f2"/>
    <w:pPr/>
    <w:rPr>
      <w:sz w:val="20"/>
    </w:rPr>
  </w:style>
  <w:style w:type="paragraph" w:styleId="Intestazione1" w:customStyle="1">
    <w:name w:val="Intestazione1"/>
    <w:basedOn w:val="Normal"/>
    <w:qFormat/>
    <w:rsid w:val="008526f2"/>
    <w:pPr>
      <w:tabs>
        <w:tab w:val="center" w:pos="4819" w:leader="none"/>
        <w:tab w:val="right" w:pos="9638" w:leader="none"/>
      </w:tabs>
    </w:pPr>
    <w:rPr/>
  </w:style>
  <w:style w:type="paragraph" w:styleId="Pidipagina">
    <w:name w:val="Footer"/>
    <w:basedOn w:val="Normal"/>
    <w:rsid w:val="008526f2"/>
    <w:pPr>
      <w:tabs>
        <w:tab w:val="center" w:pos="4819" w:leader="none"/>
        <w:tab w:val="right" w:pos="9638" w:leader="none"/>
      </w:tabs>
      <w:suppressAutoHyphens w:val="false"/>
    </w:pPr>
    <w:rPr>
      <w:rFonts w:ascii="Cambria" w:hAnsi="Cambria" w:eastAsia="Cambria" w:cs="Cambria"/>
      <w:sz w:val="24"/>
      <w:szCs w:val="24"/>
    </w:rPr>
  </w:style>
  <w:style w:type="paragraph" w:styleId="BalloonText">
    <w:name w:val="Balloon Text"/>
    <w:basedOn w:val="Normal"/>
    <w:qFormat/>
    <w:rsid w:val="008526f2"/>
    <w:pPr/>
    <w:rPr>
      <w:rFonts w:ascii="Tahoma" w:hAnsi="Tahoma" w:cs="Tahoma"/>
      <w:sz w:val="16"/>
      <w:szCs w:val="16"/>
    </w:rPr>
  </w:style>
  <w:style w:type="paragraph" w:styleId="ListParagraph">
    <w:name w:val="List Paragraph"/>
    <w:basedOn w:val="Normal"/>
    <w:uiPriority w:val="34"/>
    <w:qFormat/>
    <w:rsid w:val="008526f2"/>
    <w:pPr>
      <w:suppressAutoHyphens w:val="false"/>
      <w:spacing w:lineRule="auto" w:line="276" w:before="0" w:after="200"/>
      <w:ind w:left="720" w:hanging="0"/>
    </w:pPr>
    <w:rPr>
      <w:rFonts w:ascii="Calibri" w:hAnsi="Calibri" w:eastAsia="Calibri" w:cs="Times New Roman"/>
      <w:sz w:val="22"/>
      <w:szCs w:val="22"/>
    </w:rPr>
  </w:style>
  <w:style w:type="paragraph" w:styleId="Contenutotabella" w:customStyle="1">
    <w:name w:val="Contenuto tabella"/>
    <w:basedOn w:val="Normal"/>
    <w:qFormat/>
    <w:rsid w:val="008526f2"/>
    <w:pPr>
      <w:suppressLineNumbers/>
    </w:pPr>
    <w:rPr/>
  </w:style>
  <w:style w:type="paragraph" w:styleId="Intestazionetabella" w:customStyle="1">
    <w:name w:val="Intestazione tabella"/>
    <w:basedOn w:val="Contenutotabella"/>
    <w:qFormat/>
    <w:rsid w:val="008526f2"/>
    <w:pPr>
      <w:jc w:val="center"/>
    </w:pPr>
    <w:rPr>
      <w:b/>
      <w:bCs/>
    </w:rPr>
  </w:style>
  <w:style w:type="paragraph" w:styleId="Sottotitolo">
    <w:name w:val="Subtitle"/>
    <w:basedOn w:val="Normal"/>
    <w:qFormat/>
    <w:rsid w:val="008526f2"/>
    <w:pPr>
      <w:keepNext w:val="true"/>
      <w:keepLines/>
      <w:spacing w:before="360" w:after="80"/>
    </w:pPr>
    <w:rPr>
      <w:rFonts w:ascii="Georgia" w:hAnsi="Georgia" w:eastAsia="Georgia" w:cs="Georgia"/>
      <w:i/>
      <w:color w:val="666666"/>
      <w:sz w:val="48"/>
      <w:szCs w:val="48"/>
    </w:rPr>
  </w:style>
  <w:style w:type="paragraph" w:styleId="NormalWeb">
    <w:name w:val="Normal (Web)"/>
    <w:basedOn w:val="Normal"/>
    <w:uiPriority w:val="99"/>
    <w:unhideWhenUsed/>
    <w:qFormat/>
    <w:rsid w:val="00362101"/>
    <w:pPr>
      <w:suppressAutoHyphens w:val="false"/>
      <w:spacing w:beforeAutospacing="1" w:afterAutospacing="1"/>
    </w:pPr>
    <w:rPr>
      <w:rFonts w:cs="Times New Roman"/>
      <w:sz w:val="24"/>
      <w:szCs w:val="24"/>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table" w:customStyle="1" w:styleId="TableNormal">
    <w:name w:val="Table Normal"/>
    <w:rsid w:val="008526f2"/>
    <w:tblPr>
      <w:tblCellMar>
        <w:top w:w="0" w:type="dxa"/>
        <w:left w:w="0" w:type="dxa"/>
        <w:bottom w:w="0" w:type="dxa"/>
        <w:right w:w="0" w:type="dxa"/>
      </w:tblCellMar>
    </w:tblPr>
  </w:style>
  <w:style w:type="table" w:styleId="Grigliatabella">
    <w:name w:val="Table Grid"/>
    <w:basedOn w:val="Tabellanormale"/>
    <w:uiPriority w:val="39"/>
    <w:rsid w:val="00154b86"/>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t9VOSDACF4xhdGjJkIyHuv3HZkg==">AMUW2mV7XFmn7on5TZAiIixU2zEAIkZq8Q/OEw03XCbKlTxA/2DoWosuW0k45aNcFMUJHhLlnyxeWM7s61Vi+ZX6OU6VmzaaC+mUhnQmgxf6feoSrOUCaTbw1y6ZfDR2uFVTabG7mgs0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Application>LibreOffice/6.0.2.1$Windows_X86_64 LibreOffice_project/f7f06a8f319e4b62f9bc5095aa112a65d2f3ac89</Application>
  <Pages>5</Pages>
  <Words>2068</Words>
  <Characters>12852</Characters>
  <CharactersWithSpaces>14802</CharactersWithSpaces>
  <Paragraphs>133</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2021-10-07T09:17:00Z</dcterms:created>
  <dc:creator>fiber</dc:creator>
  <dc:description/>
  <dc:language>it-IT</dc:language>
  <cp:lastModifiedBy/>
  <dcterms:modified xsi:type="dcterms:W3CDTF">2022-12-03T13:23:48Z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 Inc.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